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B2B/B2C marketing leader with experience coordinating sizeable advertising programs and building repeatable operating structures. Managed up to $30 million per month in paid media with a four-person team, combining account operations with budget oversight.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Team Development</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Google Ads • Microsoft Ads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gecko-job:fbd30d5c-043e-4e21-a12c-ce98f97b5238</dc:identifier>
</cp:coreProperties>
</file>