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Scaled monthly marketing volume from approximately $200K to $800K while improving ROAS from 1.5 to 3.5.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Operational Efficiency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Excel • Google Ads Editor • Bing Ads Editor • Google Tag Manager • Google Search Console • Google Ads API • Google Analytics 4 • Meta Ads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gecko-job:604e24c6633f5ba1</dc:identifier>
</cp:coreProperties>
</file>