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Scaled monthly marketing volume from approximately $200K to $800K while improving ROAS from 1.5 to 3.5.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Meta Ads • Claude • Google Tag Manager • Google Search Console • Google Ads Editor • Google Ads API • Bing Ads Editor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gecko-job:f992540429ee0310</dc:identifier>
</cp:coreProperties>
</file>