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up to $30 million per month in paid media with a four-person team, combining account operations with budget oversight.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Developed a custom AdWords system providing quality on quantity, ensuring the same quality of service for all clients, no matter what the clients spend. This system was adopted by the entire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gecko-job:e45ecdab-c619-4918-acd9-5706734bd001</dc:identifier>
</cp:coreProperties>
</file>