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E-commerce growth marketer who combines budget discipline with hands-on work on the shopping experience. Managed up to $30 million per month in paid media with a four-person team, combining account operations with budget oversight. Implemented Go High Level, trained employees, and integrated existing systems with Power BI reporting.</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Digital Marketing Strategy</w:t>
            </w:r>
          </w:p>
        </w:tc>
        <w:tc>
          <w:tcPr>
            <w:tcW w:type="dxa" w:w="5400"/>
          </w:tcPr>
          <w:p>
            <w:pPr>
              <w:pStyle w:val="ListBullet"/>
              <w:spacing w:after="0" w:line="276" w:lineRule="auto"/>
            </w:pPr>
            <w:r/>
            <w:r>
              <w:rPr>
                <w:rFonts w:ascii="EB Garamond" w:hAnsi="EB Garamond"/>
                <w:sz w:val="22"/>
              </w:rPr>
              <w:t>SEO &amp; SEM Strategy</w:t>
            </w:r>
          </w:p>
        </w:tc>
      </w:tr>
      <w:tr>
        <w:tc>
          <w:tcPr>
            <w:tcW w:type="dxa" w:w="5400"/>
          </w:tcPr>
          <w:p>
            <w:pPr>
              <w:pStyle w:val="ListBullet"/>
              <w:spacing w:after="0" w:line="276" w:lineRule="auto"/>
            </w:pPr>
            <w:r/>
            <w:r>
              <w:rPr>
                <w:rFonts w:ascii="EB Garamond" w:hAnsi="EB Garamond"/>
                <w:sz w:val="22"/>
              </w:rPr>
              <w:t>Paid Media Strategy</w:t>
            </w:r>
          </w:p>
        </w:tc>
        <w:tc>
          <w:tcPr>
            <w:tcW w:type="dxa" w:w="5400"/>
          </w:tcPr>
          <w:p>
            <w:pPr>
              <w:pStyle w:val="ListBullet"/>
              <w:spacing w:after="0" w:line="276" w:lineRule="auto"/>
            </w:pPr>
            <w:r/>
            <w:r>
              <w:rPr>
                <w:rFonts w:ascii="EB Garamond" w:hAnsi="EB Garamond"/>
                <w:sz w:val="22"/>
              </w:rPr>
              <w:t>Performance Marketing</w:t>
            </w:r>
          </w:p>
        </w:tc>
      </w:tr>
      <w:tr>
        <w:tc>
          <w:tcPr>
            <w:tcW w:type="dxa" w:w="5400"/>
          </w:tcPr>
          <w:p>
            <w:pPr>
              <w:pStyle w:val="ListBullet"/>
              <w:spacing w:after="0" w:line="276" w:lineRule="auto"/>
            </w:pPr>
            <w:r/>
            <w:r>
              <w:rPr>
                <w:rFonts w:ascii="EB Garamond" w:hAnsi="EB Garamond"/>
                <w:sz w:val="22"/>
              </w:rPr>
              <w:t>Marketing Analytics</w:t>
            </w:r>
          </w:p>
        </w:tc>
        <w:tc>
          <w:tcPr>
            <w:tcW w:type="dxa" w:w="5400"/>
          </w:tcPr>
          <w:p>
            <w:pPr>
              <w:pStyle w:val="ListBullet"/>
              <w:spacing w:after="0" w:line="276" w:lineRule="auto"/>
            </w:pPr>
            <w:r/>
            <w:r>
              <w:rPr>
                <w:rFonts w:ascii="EB Garamond" w:hAnsi="EB Garamond"/>
                <w:sz w:val="22"/>
              </w:rPr>
              <w:t>E-Commerce Strategy</w:t>
            </w:r>
          </w:p>
        </w:tc>
      </w:tr>
      <w:tr>
        <w:tc>
          <w:tcPr>
            <w:tcW w:type="dxa" w:w="5400"/>
          </w:tcPr>
          <w:p>
            <w:pPr>
              <w:pStyle w:val="ListBullet"/>
              <w:spacing w:after="0" w:line="276" w:lineRule="auto"/>
            </w:pPr>
            <w:r/>
            <w:r>
              <w:rPr>
                <w:rFonts w:ascii="EB Garamond" w:hAnsi="EB Garamond"/>
                <w:sz w:val="22"/>
              </w:rPr>
              <w:t>Marketing Automation</w:t>
            </w:r>
          </w:p>
        </w:tc>
        <w:tc>
          <w:tcPr>
            <w:tcW w:type="dxa" w:w="5400"/>
          </w:tcPr>
          <w:p>
            <w:pPr>
              <w:pStyle w:val="ListBullet"/>
              <w:spacing w:after="0" w:line="276" w:lineRule="auto"/>
            </w:pPr>
            <w:r/>
            <w:r>
              <w:rPr>
                <w:rFonts w:ascii="EB Garamond" w:hAnsi="EB Garamond"/>
                <w:sz w:val="22"/>
              </w:rPr>
              <w:t>Data Visualization</w:t>
            </w:r>
          </w:p>
        </w:tc>
      </w:tr>
      <w:tr>
        <w:tc>
          <w:tcPr>
            <w:tcW w:type="dxa" w:w="5400"/>
          </w:tcPr>
          <w:p>
            <w:pPr>
              <w:pStyle w:val="ListBullet"/>
              <w:spacing w:after="0" w:line="276" w:lineRule="auto"/>
            </w:pPr>
            <w:r/>
            <w:r>
              <w:rPr>
                <w:rFonts w:ascii="EB Garamond" w:hAnsi="EB Garamond"/>
                <w:sz w:val="22"/>
              </w:rPr>
              <w:t>B2B &amp; B2C Marketing</w:t>
            </w:r>
          </w:p>
        </w:tc>
        <w:tc>
          <w:tcPr>
            <w:tcW w:type="dxa" w:w="5400"/>
          </w:tcPr>
          <w:p>
            <w:pPr>
              <w:pStyle w:val="ListBullet"/>
              <w:spacing w:after="0" w:line="276" w:lineRule="auto"/>
            </w:pPr>
            <w:r/>
            <w:r>
              <w:rPr>
                <w:rFonts w:ascii="EB Garamond" w:hAnsi="EB Garamond"/>
                <w:sz w:val="22"/>
              </w:rPr>
              <w:t>Marketing Technology</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spacing w:before="0" w:after="20" w:line="276" w:lineRule="auto"/>
        <w:ind w:left="259"/>
        <w:jc w:val="left"/>
      </w:pPr>
      <w:r>
        <w:rPr>
          <w:rFonts w:ascii="EB Garamond" w:hAnsi="EB Garamond"/>
          <w:b w:val="0"/>
          <w:sz w:val="22"/>
        </w:rPr>
        <w:t>Managed large AdWords, Bing Ads, Gemini, and Amazon Marketing Services accounts consisting of more than 150 campaigns with a $400,000 budget resulting in more than $9,000,000 in revenue (35% of total revenue)</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Used regression models, prior-year/prior-period data, holdouts, geo-promotional tests, scale-up/down analysis, and budget reallocation scenarios to forecast investment outcomes and support recommendations involving substantial incremental media budgets.</w:t>
      </w:r>
    </w:p>
    <w:p>
      <w:pPr>
        <w:pStyle w:val="ListBullet"/>
        <w:keepNext/>
        <w:spacing w:before="0" w:after="20" w:line="276" w:lineRule="auto"/>
        <w:ind w:left="259"/>
        <w:jc w:val="left"/>
      </w:pPr>
      <w:r>
        <w:rPr>
          <w:rFonts w:ascii="EB Garamond" w:hAnsi="EB Garamond"/>
          <w:b w:val="0"/>
          <w:sz w:val="22"/>
        </w:rPr>
        <w:t>Built automated weekly reporting across 10+ channels using Python, Databricks, SQL, blended Excel data, and Funnel.io to improve accuracy and decision speed.</w:t>
      </w:r>
    </w:p>
    <w:p>
      <w:pPr>
        <w:pStyle w:val="ListBullet"/>
        <w:spacing w:before="0" w:after="20" w:line="276" w:lineRule="auto"/>
        <w:ind w:left="259"/>
        <w:jc w:val="left"/>
      </w:pPr>
      <w:r>
        <w:rPr>
          <w:rFonts w:ascii="EB Garamond" w:hAnsi="EB Garamond"/>
          <w:b w:val="0"/>
          <w:sz w:val="22"/>
        </w:rPr>
        <w:t>Analyzed max CPC versus smart bidding, brand and non-brand target CPA, Performance Max and Shopping mix, audience performance, data-driven attribution, and incremental CPA.</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Built Looker Studio KPI reporting for multiple departments, improving transparency for inventory planning, engineering decisions based on reviews, management decisions, website development, email performance, and cross-platform budget management.</w:t>
      </w:r>
    </w:p>
    <w:p>
      <w:pPr>
        <w:pStyle w:val="ListBullet"/>
        <w:spacing w:before="0" w:after="20" w:line="276" w:lineRule="auto"/>
        <w:ind w:left="259"/>
        <w:jc w:val="left"/>
      </w:pPr>
      <w:r>
        <w:rPr>
          <w:rFonts w:ascii="EB Garamond" w:hAnsi="EB Garamond"/>
          <w:b w:val="0"/>
          <w:sz w:val="22"/>
        </w:rPr>
        <w:t>Configured GA4 and Google Tag Manager measurement and built Looker Studio KPI dashboards for campaign pacing, website performance, inventory planning, and leadership decisions.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2021–Apr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Next/>
        <w:spacing w:before="0" w:after="20" w:line="276" w:lineRule="auto"/>
        <w:ind w:left="259"/>
        <w:jc w:val="left"/>
      </w:pPr>
      <w:r>
        <w:rPr>
          <w:rFonts w:ascii="EB Garamond" w:hAnsi="EB Garamond"/>
          <w:b w:val="0"/>
          <w:sz w:val="22"/>
        </w:rPr>
        <w:t>12 accounts, 32 campaigns, 110k Ad Groups, 1.6 million keywords, with a $3.6 million/month spend in one brand</w:t>
      </w:r>
    </w:p>
    <w:p>
      <w:pPr>
        <w:pStyle w:val="ListBullet"/>
        <w:spacing w:before="0" w:after="20" w:line="276" w:lineRule="auto"/>
        <w:ind w:left="259"/>
        <w:jc w:val="left"/>
      </w:pPr>
      <w:r>
        <w:rPr>
          <w:rFonts w:ascii="EB Garamond" w:hAnsi="EB Garamond"/>
          <w:b w:val="0"/>
          <w:sz w:val="22"/>
        </w:rPr>
        <w:t>Automated SERP analysis with Python and used machine-learning models and the Google Ads API to support budgets, bids, ad copy, keyword decisions, and other optimizations.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p>
      <w:pPr>
        <w:pStyle w:val="ListBullet"/>
        <w:keepNext/>
        <w:spacing w:before="0" w:after="20" w:line="276" w:lineRule="auto"/>
        <w:ind w:left="259"/>
        <w:jc w:val="left"/>
      </w:pPr>
      <w:r>
        <w:rPr>
          <w:rFonts w:ascii="EB Garamond" w:hAnsi="EB Garamond"/>
          <w:b w:val="0"/>
          <w:sz w:val="22"/>
        </w:rPr>
        <w:t>Applied project-by-project cost-benefit analysis to prioritize growth initiatives, marketplace opportunities, product investments, and operational improvements.</w:t>
      </w:r>
    </w:p>
    <w:p>
      <w:pPr>
        <w:pStyle w:val="ListBullet"/>
        <w:spacing w:before="0" w:after="20" w:line="276" w:lineRule="auto"/>
        <w:ind w:left="259"/>
        <w:jc w:val="left"/>
      </w:pPr>
      <w:r>
        <w:rPr>
          <w:rFonts w:ascii="EB Garamond" w:hAnsi="EB Garamond"/>
          <w:b w:val="0"/>
          <w:sz w:val="22"/>
        </w:rPr>
        <w:t>Maintained marketing databases, financial reporting, and cross-channel systems that improved budget visibility, data consistency, collaboration, and decision-making.</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Consulted directly with clients on business goals, pain points, budget allocation, campaign structure, SEO, website, email, social, and paid media opportunities.</w:t>
      </w:r>
    </w:p>
    <w:p>
      <w:pPr>
        <w:pStyle w:val="ListBullet"/>
        <w:keepNext/>
        <w:spacing w:before="0" w:after="20" w:line="276" w:lineRule="auto"/>
        <w:ind w:left="259"/>
        <w:jc w:val="left"/>
      </w:pPr>
      <w:r>
        <w:rPr>
          <w:rFonts w:ascii="EB Garamond" w:hAnsi="EB Garamond"/>
          <w:b w:val="0"/>
          <w:sz w:val="22"/>
        </w:rPr>
        <w:t>Strategized directly with clients on how to best distribute their marketing funds based on their business needs into different channels including: website development, SEO, email campaigns, Google Ads search, display, mobile, re-marketing, and YouTube campaigns, and all social media platforms</w:t>
      </w:r>
    </w:p>
    <w:p>
      <w:pPr>
        <w:pStyle w:val="ListBullet"/>
        <w:spacing w:before="0" w:after="20" w:line="276" w:lineRule="auto"/>
        <w:ind w:left="259"/>
        <w:jc w:val="left"/>
      </w:pPr>
      <w:r>
        <w:rPr>
          <w:rFonts w:ascii="EB Garamond" w:hAnsi="EB Garamond"/>
          <w:b w:val="0"/>
          <w:sz w:val="22"/>
        </w:rPr>
        <w:t>Built Funnel.io reporting pipelines and presented consolidated performance data in Google Data/Looker Studio.</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Led an eight-person e-commerce team responsible for paid search, customer acquisition, campaign delivery, website performance, and growth across the U.S., Canada, and U.K.</w:t>
      </w:r>
    </w:p>
    <w:p>
      <w:pPr>
        <w:pStyle w:val="ListBullet"/>
        <w:spacing w:before="0" w:after="20" w:line="276" w:lineRule="auto"/>
        <w:ind w:left="259"/>
        <w:jc w:val="left"/>
      </w:pPr>
      <w:r>
        <w:rPr>
          <w:rFonts w:ascii="EB Garamond" w:hAnsi="EB Garamond"/>
          <w:b w:val="0"/>
          <w:sz w:val="22"/>
        </w:rPr>
        <w:t>Created annual projections and KPI reporting with senior leadership and used platform, analytics, Magento, accounting, and competitive data to guide budget and campaign decisions.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Developed and managed content strategy covering timing, content type, placement across blogs/mail/email/web, content focus, and personalization.</w:t>
      </w:r>
    </w:p>
    <w:p>
      <w:pPr>
        <w:pStyle w:val="ListBullet"/>
        <w:keepNex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Google Ads • Microsoft Ads • Google Tag Manager • Google Ads Editor • Bing Ads Editor • Meta Ads • Google Ads API • Google Analytics 4</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gecko-job:6fd12fe4fb1998f7</dc:identifier>
</cp:coreProperties>
</file>