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Growth-oriented paid-media leader experienced in scaling investment while improving returns. Scaled monthly marketing volume from approximately $200K to $800K while improving ROAS from 1.5 to 3.5. Built a headless e-commerce retail website with React and Next.js and connected Shopify directly to manufacturer databases.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Used industry-leading analytical tools to study account performance and make data-driven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Funnel.io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gecko-job:d5ce2361b5bf9616</dc:identifier>
</cp:coreProperties>
</file>