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Scaled monthly marketing volume from approximately $200K to $800K while improving ROAS from 1.5 to 3.5.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Operational Efficiency</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Conversion Rate Optimization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Search Console • Funnel.io • Google Ads API • Google Ads • Microsoft Ads • Google Tag Manager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gecko-job:7818d251e5d7ca78</dc:identifier>
</cp:coreProperties>
</file>