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professional with a background in market research, business planning, and cross-functional digital delivery. Built an in-house PPC structure spanning 32 businesses, including team training, scalable operations, and ERP integration. Used Cursor and Claude to create SEO-friendly websites and set up Google Ads, GA4, Search Console, and Service Titan CRM for a company group.</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Data Visualization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Expanded their business by adding a new B2C element (multiple e-comm platforms) while not encroaching upon our 650+ retailers (B2B)</w:t>
      </w:r>
    </w:p>
    <w:p>
      <w:pPr>
        <w:pStyle w:val="ListBulle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keepNext/>
        <w:spacing w:before="0" w:after="20" w:line="276" w:lineRule="auto"/>
        <w:ind w:left="259"/>
        <w:jc w:val="left"/>
      </w:pPr>
      <w:r>
        <w:rPr>
          <w:rFonts w:ascii="EB Garamond" w:hAnsi="EB Garamond"/>
          <w:b w:val="0"/>
          <w:sz w:val="22"/>
        </w:rPr>
        <w:t>Helped facilitate the transition of four to five agency relationships in-house, evaluating agency cost structures, prioritization, automation approaches, and the impact of newer Google machine-learning capabilities on legacy rule-based systems.</w:t>
      </w:r>
    </w:p>
    <w:p>
      <w:pPr>
        <w:pStyle w:val="ListBullet"/>
        <w:spacing w:before="0" w:after="20" w:line="276" w:lineRule="auto"/>
        <w:ind w:left="259"/>
        <w:jc w:val="left"/>
      </w:pPr>
      <w:r>
        <w:rPr>
          <w:rFonts w:ascii="EB Garamond" w:hAnsi="EB Garamond"/>
          <w:b w:val="0"/>
          <w:sz w:val="22"/>
        </w:rPr>
        <w:t>Evaluated customer journeys from reach and micro-conversions through purchase, click-to-call, and lifetime value to identify scalable search and budget opportunities.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Conducted competitor research using Python web scraping.</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p>
      <w:pPr>
        <w:pStyle w:val="ListBullet"/>
        <w:spacing w:before="0" w:after="20" w:line="276" w:lineRule="auto"/>
        <w:ind w:left="259"/>
        <w:jc w:val="left"/>
      </w:pPr>
      <w:r>
        <w:rPr>
          <w:rFonts w:ascii="EB Garamond" w:hAnsi="EB Garamond"/>
          <w:b w:val="0"/>
          <w:sz w:val="22"/>
        </w:rPr>
        <w:t>Conducted keyword, audience, competitive, targeting, and messaging research to support campaign and growth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Worked with the web development team and monitored SEO/SEM using multiple software tools.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Managed all online marketing efforts using multiple SEO/SEM tools</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Looker Studio • VS Code • Google Ads • Microsoft Ads • Google Analytics 4 • Google Tag Manager • Google Search Console • Tableau</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gecko-job:06a61a4a-eb44-451f-9cff-33bc279a2387</dc:identifier>
</cp:coreProperties>
</file>