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E-commerce growth marketer who combines budget discipline with hands-on work on the shopping experience. Built automated reporting across 10+ marketing channels using Python, Databricks, SQL, Excel, and Funnel.io. Used ChatGPT in Google Sheets to rewrite Shopify product descriptions for SEO and eliminate duplicate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Budget Forecasting</w:t>
            </w:r>
          </w:p>
        </w:tc>
        <w:tc>
          <w:tcPr>
            <w:tcW w:type="dxa" w:w="5400"/>
          </w:tcPr>
          <w:p>
            <w:pPr>
              <w:pStyle w:val="ListBullet"/>
              <w:spacing w:after="0" w:line="276" w:lineRule="auto"/>
            </w:pPr>
            <w:r/>
            <w:r>
              <w:rPr>
                <w:rFonts w:ascii="EB Garamond" w:hAnsi="EB Garamond"/>
                <w:sz w:val="22"/>
              </w:rPr>
              <w:t>Customer Acquisition</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A/B &amp; Multivariate Testing</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Increased monthly marketing volume from approximately $200,000 to $800,000 while improving ROAS from 1.5 to 3.5.</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Converted and interpreted JSON results to data-mine SERP</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Built Funnel.io reporting pipelines and presented consolidated performance data in Google Data/Looker Studio.</w:t>
      </w:r>
    </w:p>
    <w:p>
      <w:pPr>
        <w:pStyle w:val="ListBullet"/>
        <w:spacing w:before="0" w:after="20" w:line="276" w:lineRule="auto"/>
        <w:ind w:left="259"/>
        <w:jc w:val="left"/>
      </w:pPr>
      <w:r>
        <w:rPr>
          <w:rFonts w:ascii="EB Garamond" w:hAnsi="EB Garamond"/>
          <w:b w:val="0"/>
          <w:sz w:val="22"/>
        </w:rPr>
        <w:t>Used industry-leading analytical tools to study account performance and make data-driven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Converted all paper forms into an electronic, interactive format using Acrobat and LiveCycle. This increased all market data and increased the speed of data acquisition</w:t>
      </w:r>
    </w:p>
    <w:p>
      <w:pPr>
        <w:pStyle w:val="ListBullet"/>
        <w:keepNext/>
        <w:spacing w:before="0" w:after="20" w:line="276" w:lineRule="auto"/>
        <w:ind w:left="259"/>
        <w:jc w:val="left"/>
      </w:pPr>
      <w:r>
        <w:rPr>
          <w:rFonts w:ascii="EB Garamond" w:hAnsi="EB Garamond"/>
          <w:b w:val="0"/>
          <w:sz w:val="22"/>
        </w:rPr>
        <w:t>Managed all online marketing efforts using multiple SEO/SEM tools</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Microsoft Ads • Google Analytics 4 • Google Tag Manager • Amazon Seller Central • Amazon Vendor Central • Funnel.io • Google Ads • Google Search Console</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gecko-job:8033283003</dc:identifier>
</cp:coreProperties>
</file>