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B2B/B2C marketing leader with experience coordinating sizeable advertising programs and building repeatable operating structures. Scaled monthly marketing volume from approximately $200K to $800K while improving ROAS from 1.5 to 3.5.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keyword creation and permutations for thousands of ad groups using VBA in Excel.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JavaScript • Google Search Console • Funnel.io • VS Code • Google Ads • Microsoft Ads • Google Analytics 4 • Google Tag Manager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gecko-job:a6518f83-b49b-4601-98e9-ddf15e86e587</dc:identifier>
</cp:coreProperties>
</file>