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E-commerce growth marketer who combines budget discipline with hands-on work on the shopping experience. Used market research and business planning to help establish tax and finance departments that contributed more than 25% of firm revenue. Built a headless e-commerce retail website with React and Next.js and connected Shopify directly to manufacturer databases.</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B2B &amp; B2C Marketing</w:t>
            </w:r>
          </w:p>
        </w:tc>
      </w:tr>
      <w:tr>
        <w:tc>
          <w:tcPr>
            <w:tcW w:type="dxa" w:w="5400"/>
          </w:tcPr>
          <w:p>
            <w:pPr>
              <w:pStyle w:val="ListBullet"/>
              <w:spacing w:after="0" w:line="276" w:lineRule="auto"/>
            </w:pPr>
            <w:r/>
            <w:r>
              <w:rPr>
                <w:rFonts w:ascii="EB Garamond" w:hAnsi="EB Garamond"/>
                <w:sz w:val="22"/>
              </w:rPr>
              <w:t>Marketing Analytics</w:t>
            </w:r>
          </w:p>
        </w:tc>
        <w:tc>
          <w:tcPr>
            <w:tcW w:type="dxa" w:w="5400"/>
          </w:tcPr>
          <w:p>
            <w:pPr>
              <w:pStyle w:val="ListBullet"/>
              <w:spacing w:after="0" w:line="276" w:lineRule="auto"/>
            </w:pPr>
            <w:r/>
            <w:r>
              <w:rPr>
                <w:rFonts w:ascii="EB Garamond" w:hAnsi="EB Garamond"/>
                <w:sz w:val="22"/>
              </w:rPr>
              <w:t>Campaign Optimization</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Marketing Technology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Google Ads, Microsoft Ads, Amazon, Meta, Instagram, and TikTok across an approximately $400K monthly advertising budget.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Evaluated customer journeys from reach and micro-conversions through purchase, click-to-call, and lifetime value to identify scalable search and budget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Conducted competitor research using Python web scraping.</w:t>
      </w:r>
    </w:p>
    <w:p>
      <w:pPr>
        <w:pStyle w:val="ListBullet"/>
        <w:keepNext/>
        <w:spacing w:before="0" w:after="20" w:line="276" w:lineRule="auto"/>
        <w:ind w:left="259"/>
        <w:jc w:val="left"/>
      </w:pPr>
      <w:r>
        <w:rPr>
          <w:rFonts w:ascii="EB Garamond" w:hAnsi="EB Garamond"/>
          <w:b w:val="0"/>
          <w:sz w:val="22"/>
        </w:rPr>
        <w:t>12 accounts, 32 campaigns, 110k Ad Groups, 1.6 million keywords, with a $3.6 million/month spend in one brand</w:t>
      </w:r>
    </w:p>
    <w:p>
      <w:pPr>
        <w:pStyle w:val="ListBulle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Directed digital marketing and e-commerce for a large B2B distributor, coordinating execution and reporting across marketing, sales, operations, finance, IT, and product teams.</w:t>
      </w:r>
    </w:p>
    <w:p>
      <w:pPr>
        <w:pStyle w:val="ListBullet"/>
        <w:spacing w:before="0" w:after="20" w:line="276" w:lineRule="auto"/>
        <w:ind w:left="259"/>
        <w:jc w:val="left"/>
      </w:pPr>
      <w:r>
        <w:rPr>
          <w:rFonts w:ascii="EB Garamond" w:hAnsi="EB Garamond"/>
          <w:b w:val="0"/>
          <w:sz w:val="22"/>
        </w:rPr>
        <w:t>Applied project-by-project cost-benefit analysis to prioritize growth initiatives, marketplace opportunities, product investments, and operational improvements.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Conducted keyword, audience, competitive, targeting, and messaging research to support campaign and growth recommendations.</w:t>
      </w:r>
    </w:p>
    <w:p>
      <w:pPr>
        <w:pStyle w:val="ListBullet"/>
        <w:keepNext/>
        <w:spacing w:before="0" w:after="20" w:line="276" w:lineRule="auto"/>
        <w:ind w:left="259"/>
        <w:jc w:val="left"/>
      </w:pPr>
      <w:r>
        <w:rPr>
          <w:rFonts w:ascii="EB Garamond" w:hAnsi="EB Garamond"/>
          <w:b w:val="0"/>
          <w:sz w:val="22"/>
        </w:rPr>
        <w:t>Used industry-leading analytical tools to study account performance and make data-driven recommendations.</w:t>
      </w:r>
    </w:p>
    <w:p>
      <w:pPr>
        <w:pStyle w:val="ListBullet"/>
        <w:spacing w:before="0" w:after="20" w:line="276" w:lineRule="auto"/>
        <w:ind w:left="259"/>
        <w:jc w:val="left"/>
      </w:pPr>
      <w:r>
        <w:rPr>
          <w:rFonts w:ascii="EB Garamond" w:hAnsi="EB Garamond"/>
          <w:b w:val="0"/>
          <w:sz w:val="22"/>
        </w:rPr>
        <w:t>Built Funnel.io reporting pipelines and presented consolidated performance data in Google Data/Looker Studio.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Conducted advanced keyword research, channel analysis, trend monitoring, acquisition analysis, conversion-path and funnel analysis, landing-page optimization, and conversion-rate optimization.</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Used market research and business planning to help establish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Funnel.io • Google Ads API • Google Ads • Microsoft Ads • Google Analytics 4 • Google Tag Manager • Google Search Console • Looker Studio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gecko-job:eeeb5a8e-977e-4478-b104-0c25c01ec645</dc:identifier>
</cp:coreProperties>
</file>