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strategist with experience using market research to identify services and growth opportunities. Used market research and business planning to help establish tax and finance departments that contributed more than 25% of firm revenue.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gecko-job:4b17c1c8-8933-4c43-806a-72d39358de1a</dc:identifier>
</cp:coreProperties>
</file>