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marketing professional who connects campaign optimization with measurement and website execution. Scaled monthly marketing volume from approximately $200K to $800K while improving ROAS from 1.5 to 3.5.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Google Analytics 4 • Meta Ads • Google Search Console • Google Ads Editor • Google Ads API • Microsoft Ads • Bing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gecko-job:c7a8cf6dbf331d5f</dc:identifier>
</cp:coreProperties>
</file>