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Scaled monthly marketing volume from approximately $200K to $800K while improving ROAS from 1.5 to 3.5.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Analytics 4 • Google Tag Manager • Google Ads • Google Search Console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gecko-job:c9a4febc-e861-4ff8-a788-b68b0acb3782</dc:identifier>
</cp:coreProperties>
</file>