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leader with a background in client strategy, performance analytics, and connected marketing systems. Managed 75+ Google Ads accounts while advising clients on channel allocation, campaign structure, and growth priorities.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gecko-job:4199b4c3a67c2830</dc:identifier>
</cp:coreProperties>
</file>