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Managed up to $30 million per month in paid media with a four-person team, combining account operations with budget oversight.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gecko-job:b4ab82a5-0554-4a44-b8f2-b96a1776199e</dc:identifier>
</cp:coreProperties>
</file>