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an in-house PPC structure spanning 32 businesses, including team training, scalable operations, and ERP integration.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gecko-job:9d27ed05-e9a6-4507-8889-4a08e61a4da3</dc:identifier>
</cp:coreProperties>
</file>