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2"/>
        </w:rPr>
        <w:t>Marketing Technology/AI | Paid Media | E-Commerce | Analytics | Digital Marketing</w:t>
      </w:r>
    </w:p>
    <w:p>
      <w:pPr>
        <w:spacing w:before="0" w:after="60" w:line="276" w:lineRule="auto"/>
        <w:jc w:val="center"/>
      </w:pPr>
      <w:r>
        <w:rPr>
          <w:rFonts w:ascii="EB Garamond" w:hAnsi="EB Garamond"/>
          <w:b w:val="0"/>
          <w:sz w:val="19"/>
        </w:rPr>
        <w:t>American Fork, UT | (530) 507-8269 | mdavidcall@gmail.com | http://www.linkedin.com/in/mdavidcall</w:t>
      </w:r>
    </w:p>
    <w:p>
      <w:pPr>
        <w:keepNext/>
        <w:spacing w:before="100" w:after="40" w:line="276" w:lineRule="auto"/>
        <w:jc w:val="left"/>
        <w:pBdr>
          <w:bottom w:val="single" w:sz="6" w:color="556B2F"/>
        </w:pBdr>
      </w:pPr>
      <w:r>
        <w:rPr>
          <w:rFonts w:ascii="EB Garamond" w:hAnsi="EB Garamond"/>
          <w:b w:val="0"/>
          <w:color w:val="556B2F"/>
          <w:sz w:val="22"/>
        </w:rPr>
        <w:t>PROFESSIONAL SUMMARY</w:t>
      </w:r>
    </w:p>
    <w:p>
      <w:pPr>
        <w:spacing w:before="0" w:after="40" w:line="276" w:lineRule="auto"/>
        <w:jc w:val="left"/>
      </w:pPr>
      <w:r>
        <w:rPr>
          <w:rFonts w:ascii="EB Garamond" w:hAnsi="EB Garamond"/>
          <w:b w:val="0"/>
          <w:sz w:val="22"/>
        </w:rPr>
        <w:t>Marketing leader with experience managing large media programs and modernizing commerce systems. Implemented Go High Level, trained employees, and integrated existing systems with Power BI reporting. Partnered with web development and content teams on custom landing pages and Performance Max campaign content.</w:t>
      </w:r>
    </w:p>
    <w:p>
      <w:pPr>
        <w:keepNext/>
        <w:spacing w:before="100" w:after="40" w:line="276" w:lineRule="auto"/>
        <w:jc w:val="left"/>
        <w:pBdr>
          <w:bottom w:val="single" w:sz="6" w:color="556B2F"/>
        </w:pBdr>
      </w:pPr>
      <w:r>
        <w:rPr>
          <w:rFonts w:ascii="EB Garamond" w:hAnsi="EB Garamond"/>
          <w:b w:val="0"/>
          <w:color w:val="556B2F"/>
          <w:sz w:val="22"/>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2"/>
              </w:rPr>
              <w:t>Marketing Automation</w:t>
            </w:r>
          </w:p>
        </w:tc>
        <w:tc>
          <w:tcPr>
            <w:tcW w:type="dxa" w:w="5400"/>
          </w:tcPr>
          <w:p>
            <w:pPr>
              <w:pStyle w:val="ListBullet"/>
              <w:spacing w:after="0" w:line="276" w:lineRule="auto"/>
            </w:pPr>
            <w:r/>
            <w:r>
              <w:rPr>
                <w:rFonts w:ascii="EB Garamond" w:hAnsi="EB Garamond"/>
                <w:sz w:val="22"/>
              </w:rPr>
              <w:t>B2B &amp; B2C Marketing</w:t>
            </w:r>
          </w:p>
        </w:tc>
      </w:tr>
      <w:tr>
        <w:tc>
          <w:tcPr>
            <w:tcW w:type="dxa" w:w="5400"/>
          </w:tcPr>
          <w:p>
            <w:pPr>
              <w:pStyle w:val="ListBullet"/>
              <w:spacing w:after="0" w:line="276" w:lineRule="auto"/>
            </w:pPr>
            <w:r/>
            <w:r>
              <w:rPr>
                <w:rFonts w:ascii="EB Garamond" w:hAnsi="EB Garamond"/>
                <w:sz w:val="22"/>
              </w:rPr>
              <w:t>Marketing Analytics</w:t>
            </w:r>
          </w:p>
        </w:tc>
        <w:tc>
          <w:tcPr>
            <w:tcW w:type="dxa" w:w="5400"/>
          </w:tcPr>
          <w:p>
            <w:pPr>
              <w:pStyle w:val="ListBullet"/>
              <w:spacing w:after="0" w:line="276" w:lineRule="auto"/>
            </w:pPr>
            <w:r/>
            <w:r>
              <w:rPr>
                <w:rFonts w:ascii="EB Garamond" w:hAnsi="EB Garamond"/>
                <w:sz w:val="22"/>
              </w:rPr>
              <w:t>Campaign Optimization</w:t>
            </w:r>
          </w:p>
        </w:tc>
      </w:tr>
      <w:tr>
        <w:tc>
          <w:tcPr>
            <w:tcW w:type="dxa" w:w="5400"/>
          </w:tcPr>
          <w:p>
            <w:pPr>
              <w:pStyle w:val="ListBullet"/>
              <w:spacing w:after="0" w:line="276" w:lineRule="auto"/>
            </w:pPr>
            <w:r/>
            <w:r>
              <w:rPr>
                <w:rFonts w:ascii="EB Garamond" w:hAnsi="EB Garamond"/>
                <w:sz w:val="22"/>
              </w:rPr>
              <w:t>Digital Marketing Strategy</w:t>
            </w:r>
          </w:p>
        </w:tc>
        <w:tc>
          <w:tcPr>
            <w:tcW w:type="dxa" w:w="5400"/>
          </w:tcPr>
          <w:p>
            <w:pPr>
              <w:pStyle w:val="ListBullet"/>
              <w:spacing w:after="0" w:line="276" w:lineRule="auto"/>
            </w:pPr>
            <w:r/>
            <w:r>
              <w:rPr>
                <w:rFonts w:ascii="EB Garamond" w:hAnsi="EB Garamond"/>
                <w:sz w:val="22"/>
              </w:rPr>
              <w:t>Paid Media Strategy</w:t>
            </w:r>
          </w:p>
        </w:tc>
      </w:tr>
      <w:tr>
        <w:tc>
          <w:tcPr>
            <w:tcW w:type="dxa" w:w="5400"/>
          </w:tcPr>
          <w:p>
            <w:pPr>
              <w:pStyle w:val="ListBullet"/>
              <w:spacing w:after="0" w:line="276" w:lineRule="auto"/>
            </w:pPr>
            <w:r/>
            <w:r>
              <w:rPr>
                <w:rFonts w:ascii="EB Garamond" w:hAnsi="EB Garamond"/>
                <w:sz w:val="22"/>
              </w:rPr>
              <w:t>Performance Marketing</w:t>
            </w:r>
          </w:p>
        </w:tc>
        <w:tc>
          <w:tcPr>
            <w:tcW w:type="dxa" w:w="5400"/>
          </w:tcPr>
          <w:p>
            <w:pPr>
              <w:pStyle w:val="ListBullet"/>
              <w:spacing w:after="0" w:line="276" w:lineRule="auto"/>
            </w:pPr>
            <w:r/>
            <w:r>
              <w:rPr>
                <w:rFonts w:ascii="EB Garamond" w:hAnsi="EB Garamond"/>
                <w:sz w:val="22"/>
              </w:rPr>
              <w:t>E-Commerce Strategy</w:t>
            </w:r>
          </w:p>
        </w:tc>
      </w:tr>
      <w:tr>
        <w:tc>
          <w:tcPr>
            <w:tcW w:type="dxa" w:w="5400"/>
          </w:tcPr>
          <w:p>
            <w:pPr>
              <w:pStyle w:val="ListBullet"/>
              <w:spacing w:after="0" w:line="276" w:lineRule="auto"/>
            </w:pPr>
            <w:r/>
            <w:r>
              <w:rPr>
                <w:rFonts w:ascii="EB Garamond" w:hAnsi="EB Garamond"/>
                <w:sz w:val="22"/>
              </w:rPr>
              <w:t>Conversion Rate Optimization</w:t>
            </w:r>
          </w:p>
        </w:tc>
        <w:tc>
          <w:tcPr>
            <w:tcW w:type="dxa" w:w="5400"/>
          </w:tcPr>
          <w:p>
            <w:pPr>
              <w:pStyle w:val="ListBullet"/>
              <w:spacing w:after="0" w:line="276" w:lineRule="auto"/>
            </w:pPr>
            <w:r/>
            <w:r>
              <w:rPr>
                <w:rFonts w:ascii="EB Garamond" w:hAnsi="EB Garamond"/>
                <w:sz w:val="22"/>
              </w:rPr>
              <w:t>Cross-Functional Leadership</w:t>
            </w:r>
          </w:p>
        </w:tc>
      </w:tr>
      <w:tr>
        <w:tc>
          <w:tcPr>
            <w:tcW w:type="dxa" w:w="5400"/>
          </w:tcPr>
          <w:p>
            <w:pPr>
              <w:pStyle w:val="ListBullet"/>
              <w:spacing w:after="0" w:line="276" w:lineRule="auto"/>
            </w:pPr>
            <w:r/>
            <w:r>
              <w:rPr>
                <w:rFonts w:ascii="EB Garamond" w:hAnsi="EB Garamond"/>
                <w:sz w:val="22"/>
              </w:rPr>
              <w:t>Budget Forecasting</w:t>
            </w:r>
          </w:p>
        </w:tc>
        <w:tc>
          <w:tcPr>
            <w:tcW w:type="dxa" w:w="5400"/>
          </w:tcPr>
          <w:p>
            <w:pPr>
              <w:pStyle w:val="ListBullet"/>
              <w:spacing w:after="0" w:line="276" w:lineRule="auto"/>
            </w:pPr>
            <w:r/>
            <w:r>
              <w:rPr>
                <w:rFonts w:ascii="EB Garamond" w:hAnsi="EB Garamond"/>
                <w:sz w:val="22"/>
              </w:rPr>
              <w:t>Customer Acquisition</w:t>
            </w:r>
          </w:p>
        </w:tc>
      </w:tr>
    </w:tbl>
    <w:p>
      <w:pPr>
        <w:keepNext/>
        <w:spacing w:before="100" w:after="40" w:line="276" w:lineRule="auto"/>
        <w:jc w:val="left"/>
        <w:pBdr>
          <w:bottom w:val="single" w:sz="6" w:color="556B2F"/>
        </w:pBdr>
      </w:pPr>
      <w:r>
        <w:rPr>
          <w:rFonts w:ascii="EB Garamond" w:hAnsi="EB Garamond"/>
          <w:b w:val="0"/>
          <w:color w:val="556B2F"/>
          <w:sz w:val="22"/>
        </w:rPr>
        <w:t>SELECTED RESULTS</w:t>
      </w:r>
    </w:p>
    <w:p>
      <w:pPr>
        <w:pStyle w:val="ListBullet"/>
        <w:spacing w:before="0" w:after="20" w:line="276" w:lineRule="auto"/>
        <w:ind w:left="259"/>
        <w:jc w:val="left"/>
      </w:pPr>
      <w:r>
        <w:rPr>
          <w:rFonts w:ascii="EB Garamond" w:hAnsi="EB Garamond"/>
          <w:b w:val="0"/>
          <w:sz w:val="22"/>
        </w:rPr>
        <w:t>Scaled monthly marketing volume from approximately $200,000 to $800,000 while improving ROAS from 1.5 to 3.5 through bidding, audience, budget, campaign, and conversion optimization.</w:t>
      </w:r>
    </w:p>
    <w:p>
      <w:pPr>
        <w:pStyle w:val="ListBulle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2"/>
        </w:rPr>
        <w:t>Conducted comprehensive market research and helped persuade management to add new services; worked with leadership to create tax and finance departments that together contributed more than 25% of firm revenue.</w:t>
      </w:r>
    </w:p>
    <w:p>
      <w:pPr>
        <w:pStyle w:val="ListBullet"/>
        <w:spacing w:before="0" w:after="20" w:line="276" w:lineRule="auto"/>
        <w:ind w:left="259"/>
        <w:jc w:val="left"/>
      </w:pPr>
      <w:r>
        <w:rPr>
          <w:rFonts w:ascii="EB Garamond" w:hAnsi="EB Garamond"/>
          <w:b w:val="0"/>
          <w:sz w:val="22"/>
        </w:rPr>
        <w:t>Managed large AdWords, Bing Ads, Gemini, and Amazon Marketing Services accounts consisting of more than 150 campaigns with a $400,000 budget resulting in more than $9,000,000 in revenue (35% of total revenue)</w:t>
      </w:r>
    </w:p>
    <w:p>
      <w:pPr>
        <w:keepNext/>
        <w:spacing w:before="100" w:after="40" w:line="276" w:lineRule="auto"/>
        <w:jc w:val="left"/>
        <w:pBdr>
          <w:bottom w:val="single" w:sz="6" w:color="556B2F"/>
        </w:pBdr>
      </w:pPr>
      <w:r>
        <w:rPr>
          <w:rFonts w:ascii="EB Garamond" w:hAnsi="EB Garamond"/>
          <w:b w:val="0"/>
          <w:color w:val="556B2F"/>
          <w:sz w:val="22"/>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Strategist/Analyst - 1-800-Contacts - Draper, UT</w:t>
            </w:r>
          </w:p>
        </w:tc>
        <w:tc>
          <w:tcPr>
            <w:tcW w:type="dxa" w:w="1872"/>
            <w:tcMar>
              <w:top w:w="0" w:type="dxa"/>
              <w:left w:w="0" w:type="dxa"/>
              <w:bottom w:w="0" w:type="dxa"/>
              <w:right w:w="0" w:type="dxa"/>
            </w:tcMar>
          </w:tcPr>
          <w:p>
            <w:pPr>
              <w:keepNext/>
              <w:spacing w:before="0" w:after="0"/>
              <w:jc w:val="right"/>
            </w:pPr>
            <w:r>
              <w:rPr>
                <w:sz w:val="21"/>
              </w:rPr>
              <w:t>Nov 2022–Jun 2023</w:t>
            </w:r>
          </w:p>
        </w:tc>
      </w:tr>
    </w:tbl>
    <w:p>
      <w:pPr>
        <w:pStyle w:val="ListBullet"/>
        <w:keepNext/>
        <w:spacing w:before="0" w:after="20" w:line="276" w:lineRule="auto"/>
        <w:ind w:left="259"/>
        <w:jc w:val="left"/>
      </w:pPr>
      <w:r>
        <w:rPr>
          <w:rFonts w:ascii="EB Garamond" w:hAnsi="EB Garamond"/>
          <w:b w:val="0"/>
          <w:sz w:val="22"/>
        </w:rPr>
        <w:t>Used regression models, prior-year/prior-period data, holdouts, geo-promotional tests, scale-up/down analysis, and budget reallocation scenarios to forecast investment outcomes and support recommendations involving substantial incremental media budgets.</w:t>
      </w:r>
    </w:p>
    <w:p>
      <w:pPr>
        <w:pStyle w:val="ListBullet"/>
        <w:keepNext/>
        <w:spacing w:before="0" w:after="20" w:line="276" w:lineRule="auto"/>
        <w:ind w:left="259"/>
        <w:jc w:val="left"/>
      </w:pPr>
      <w:r>
        <w:rPr>
          <w:rFonts w:ascii="EB Garamond" w:hAnsi="EB Garamond"/>
          <w:b w:val="0"/>
          <w:sz w:val="22"/>
        </w:rPr>
        <w:t>Designed and interpreted reach, comparison, conversion, micro-conversion, and internal lifetime-value funnel testing, including click-to-call systems assessment and iSpot analysis for TV/OTT reach campaigns.</w:t>
      </w:r>
    </w:p>
    <w:p>
      <w:pPr>
        <w:pStyle w:val="ListBullet"/>
        <w:spacing w:before="0" w:after="20" w:line="276" w:lineRule="auto"/>
        <w:ind w:left="259"/>
        <w:jc w:val="left"/>
      </w:pPr>
      <w:r>
        <w:rPr>
          <w:rFonts w:ascii="EB Garamond" w:hAnsi="EB Garamond"/>
          <w:b w:val="0"/>
          <w:sz w:val="22"/>
        </w:rPr>
        <w:t>Helped facilitate the transition of four to five agency relationships in-house, evaluating agency cost structures, prioritization, automation approaches, and the impact of newer Google machine-learning capabilities on legacy rule-based systems.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Digital Marketing - GRIP6 - Midvale, UT</w:t>
            </w:r>
          </w:p>
        </w:tc>
        <w:tc>
          <w:tcPr>
            <w:tcW w:type="dxa" w:w="1872"/>
            <w:tcMar>
              <w:top w:w="0" w:type="dxa"/>
              <w:left w:w="0" w:type="dxa"/>
              <w:bottom w:w="0" w:type="dxa"/>
              <w:right w:w="0" w:type="dxa"/>
            </w:tcMar>
          </w:tcPr>
          <w:p>
            <w:pPr>
              <w:keepNext/>
              <w:spacing w:before="0" w:after="0"/>
              <w:jc w:val="right"/>
            </w:pPr>
            <w:r>
              <w:rPr>
                <w:sz w:val="21"/>
              </w:rPr>
              <w:t>May 2022–Jan 2023</w:t>
            </w:r>
          </w:p>
        </w:tc>
      </w:tr>
    </w:tbl>
    <w:p>
      <w:pPr>
        <w:pStyle w:val="ListBullet"/>
        <w:keepNext/>
        <w:spacing w:before="0" w:after="20" w:line="276" w:lineRule="auto"/>
        <w:ind w:left="259"/>
        <w:jc w:val="left"/>
      </w:pPr>
      <w:r>
        <w:rPr>
          <w:rFonts w:ascii="EB Garamond" w:hAnsi="EB Garamond"/>
          <w:b w:val="0"/>
          <w:sz w:val="22"/>
        </w:rPr>
        <w:t>Increased monthly volume fourfold while improving ROAS from 1.5 to 3.5 through bidding strategy, audience analysis, campaign testing, budget allocation, and conversion review.</w:t>
      </w:r>
    </w:p>
    <w:p>
      <w:pPr>
        <w:pStyle w:val="ListBullet"/>
        <w:keepNext/>
        <w:spacing w:before="0" w:after="20" w:line="276" w:lineRule="auto"/>
        <w:ind w:left="259"/>
        <w:jc w:val="left"/>
      </w:pPr>
      <w:r>
        <w:rPr>
          <w:rFonts w:ascii="EB Garamond" w:hAnsi="EB Garamond"/>
          <w:b w:val="0"/>
          <w:sz w:val="22"/>
        </w:rPr>
        <w:t>Built Looker Studio KPI reporting for multiple departments, improving transparency for inventory planning, engineering decisions based on reviews, management decisions, website development, email performance, and cross-platform budget management.</w:t>
      </w:r>
    </w:p>
    <w:p>
      <w:pPr>
        <w:pStyle w:val="ListBullet"/>
        <w:spacing w:before="0" w:after="20" w:line="276" w:lineRule="auto"/>
        <w:ind w:left="259"/>
        <w:jc w:val="left"/>
      </w:pPr>
      <w:r>
        <w:rPr>
          <w:rFonts w:ascii="EB Garamond" w:hAnsi="EB Garamond"/>
          <w:b w:val="0"/>
          <w:sz w:val="22"/>
        </w:rPr>
        <w:t>Scaled monthly marketing volume from approximately $200,000 to $800,000 while improving ROAS from 1.5 to 3.5 through bidding, audience, budget, campaign, and conversion optimization.</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Digital Marketing Manager - TravelPass Group - South Jordan, UT</w:t>
            </w:r>
          </w:p>
        </w:tc>
        <w:tc>
          <w:tcPr>
            <w:tcW w:type="dxa" w:w="1872"/>
            <w:tcMar>
              <w:top w:w="0" w:type="dxa"/>
              <w:left w:w="0" w:type="dxa"/>
              <w:bottom w:w="0" w:type="dxa"/>
              <w:right w:w="0" w:type="dxa"/>
            </w:tcMar>
          </w:tcPr>
          <w:p>
            <w:pPr>
              <w:keepNext/>
              <w:spacing w:before="0" w:after="0"/>
              <w:jc w:val="right"/>
            </w:pPr>
            <w:r>
              <w:rPr>
                <w:sz w:val="21"/>
              </w:rPr>
              <w:t>Aug 2021–Apr 2022</w:t>
            </w:r>
          </w:p>
        </w:tc>
      </w:tr>
    </w:tbl>
    <w:p>
      <w:pPr>
        <w:pStyle w:val="ListBullet"/>
        <w:keepNex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2"/>
        </w:rPr>
        <w:t>Managed 12 accounts, 32 campaigns, approximately 110,000 ad groups, 1.6 million keywords, and approximately $3.6 million in monthly spend for one brand.</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E-Commerce/Marketing - Intercon Inc - Salt Lake City, UT</w:t>
            </w:r>
          </w:p>
        </w:tc>
        <w:tc>
          <w:tcPr>
            <w:tcW w:type="dxa" w:w="1872"/>
            <w:tcMar>
              <w:top w:w="0" w:type="dxa"/>
              <w:left w:w="0" w:type="dxa"/>
              <w:bottom w:w="0" w:type="dxa"/>
              <w:right w:w="0" w:type="dxa"/>
            </w:tcMar>
          </w:tcPr>
          <w:p>
            <w:pPr>
              <w:keepNext/>
              <w:spacing w:before="0" w:after="0"/>
              <w:jc w:val="right"/>
            </w:pPr>
            <w:r>
              <w:rPr>
                <w:sz w:val="21"/>
              </w:rPr>
              <w:t>Feb 2018–Feb 2020</w:t>
            </w:r>
          </w:p>
        </w:tc>
      </w:tr>
    </w:tbl>
    <w:p>
      <w:pPr>
        <w:pStyle w:val="ListBullet"/>
        <w:keepNext/>
        <w:spacing w:before="0" w:after="20" w:line="276" w:lineRule="auto"/>
        <w:ind w:left="259"/>
        <w:jc w:val="left"/>
      </w:pPr>
      <w:r>
        <w:rPr>
          <w:rFonts w:ascii="EB Garamond" w:hAnsi="EB Garamond"/>
          <w:b w:val="0"/>
          <w:sz w:val="22"/>
        </w:rPr>
        <w:t>Modernized the company's digital environment and launched multiple B2C channels while protecting relationships with more than 650 B2B retail partners.</w:t>
      </w:r>
    </w:p>
    <w:p>
      <w:pPr>
        <w:pStyle w:val="ListBullet"/>
        <w:keepNext/>
        <w:spacing w:before="0" w:after="20" w:line="276" w:lineRule="auto"/>
        <w:ind w:left="259"/>
        <w:jc w:val="left"/>
      </w:pPr>
      <w:r>
        <w:rPr>
          <w:rFonts w:ascii="EB Garamond" w:hAnsi="EB Garamond"/>
          <w:b w:val="0"/>
          <w:sz w:val="22"/>
        </w:rPr>
        <w:t>Maintained marketing databases, financial reporting, and cross-channel systems that improved budget visibility, data consistency, collaboration, and decision-making.</w:t>
      </w:r>
    </w:p>
    <w:p>
      <w:pPr>
        <w:pStyle w:val="ListBullet"/>
        <w:spacing w:before="0" w:after="20" w:line="276" w:lineRule="auto"/>
        <w:ind w:left="259"/>
        <w:jc w:val="left"/>
      </w:pPr>
      <w:r>
        <w:rPr>
          <w:rFonts w:ascii="EB Garamond" w:hAnsi="EB Garamond"/>
          <w:b w:val="0"/>
          <w:sz w:val="22"/>
        </w:rPr>
        <w:t>Directed digital marketing and e-commerce for a large B2B distributor, coordinating execution and reporting across marketing, sales, operations, finance, IT, and product teams.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SEM Manager/Project Manager - The Infinite Agency - Dallas, TX</w:t>
            </w:r>
          </w:p>
        </w:tc>
        <w:tc>
          <w:tcPr>
            <w:tcW w:type="dxa" w:w="1872"/>
            <w:tcMar>
              <w:top w:w="0" w:type="dxa"/>
              <w:left w:w="0" w:type="dxa"/>
              <w:bottom w:w="0" w:type="dxa"/>
              <w:right w:w="0" w:type="dxa"/>
            </w:tcMar>
          </w:tcPr>
          <w:p>
            <w:pPr>
              <w:keepNext/>
              <w:spacing w:before="0" w:after="0"/>
              <w:jc w:val="right"/>
            </w:pPr>
            <w:r>
              <w:rPr>
                <w:sz w:val="21"/>
              </w:rPr>
              <w:t>Sep 2016–Feb 2018</w:t>
            </w:r>
          </w:p>
        </w:tc>
      </w:tr>
    </w:tbl>
    <w:p>
      <w:pPr>
        <w:pStyle w:val="ListBullet"/>
        <w:keepNext/>
        <w:spacing w:before="0" w:after="20" w:line="276" w:lineRule="auto"/>
        <w:ind w:left="259"/>
        <w:jc w:val="left"/>
      </w:pPr>
      <w:r>
        <w:rPr>
          <w:rFonts w:ascii="EB Garamond" w:hAnsi="EB Garamond"/>
          <w:b w:val="0"/>
          <w:sz w:val="22"/>
        </w:rPr>
        <w:t>Managed 75+ Google Ads accounts and more than $276K in monthly spend across search, display, mobile, remarketing, YouTube, lead generation, and multi-channel client programs.</w:t>
      </w:r>
    </w:p>
    <w:p>
      <w:pPr>
        <w:pStyle w:val="ListBullet"/>
        <w:keepNext/>
        <w:spacing w:before="0" w:after="20" w:line="276" w:lineRule="auto"/>
        <w:ind w:left="259"/>
        <w:jc w:val="left"/>
      </w:pPr>
      <w:r>
        <w:rPr>
          <w:rFonts w:ascii="EB Garamond" w:hAnsi="EB Garamond"/>
          <w:b w:val="0"/>
          <w:sz w:val="22"/>
        </w:rPr>
        <w:t>Consulted directly with clients on business goals, pain points, budget allocation, campaign structure, SEO, website, email, social, and paid media opportunities.</w:t>
      </w:r>
    </w:p>
    <w:p>
      <w:pPr>
        <w:pStyle w:val="ListBulle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E-Commerce Manager - LifeSpan Fitness - Salt Lake City, UT</w:t>
            </w:r>
          </w:p>
        </w:tc>
        <w:tc>
          <w:tcPr>
            <w:tcW w:type="dxa" w:w="1872"/>
            <w:tcMar>
              <w:top w:w="0" w:type="dxa"/>
              <w:left w:w="0" w:type="dxa"/>
              <w:bottom w:w="0" w:type="dxa"/>
              <w:right w:w="0" w:type="dxa"/>
            </w:tcMar>
          </w:tcPr>
          <w:p>
            <w:pPr>
              <w:keepNext/>
              <w:spacing w:before="0" w:after="0"/>
              <w:jc w:val="right"/>
            </w:pPr>
            <w:r>
              <w:rPr>
                <w:sz w:val="21"/>
              </w:rPr>
              <w:t>Jul 2014–Sep 2016</w:t>
            </w:r>
          </w:p>
        </w:tc>
      </w:tr>
    </w:tbl>
    <w:p>
      <w:pPr>
        <w:pStyle w:val="ListBullet"/>
        <w:keepNex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keepNext/>
        <w:spacing w:before="0" w:after="20" w:line="276" w:lineRule="auto"/>
        <w:ind w:left="259"/>
        <w:jc w:val="left"/>
      </w:pPr>
      <w:r>
        <w:rPr>
          <w:rFonts w:ascii="EB Garamond" w:hAnsi="EB Garamond"/>
          <w:b w:val="0"/>
          <w:sz w:val="22"/>
        </w:rPr>
        <w:t>Created annual projections and KPI reporting with senior leadership and used platform, analytics, Magento, accounting, and competitive data to guide budget and campaign decisions.</w:t>
      </w:r>
    </w:p>
    <w:p>
      <w:pPr>
        <w:pStyle w:val="ListBullet"/>
        <w:spacing w:before="0" w:after="20" w:line="276" w:lineRule="auto"/>
        <w:ind w:left="259"/>
        <w:jc w:val="left"/>
      </w:pPr>
      <w:r>
        <w:rPr>
          <w:rFonts w:ascii="EB Garamond" w:hAnsi="EB Garamond"/>
          <w:b w:val="0"/>
          <w:sz w:val="22"/>
        </w:rPr>
        <w:t>Managed more than 150 campaigns across Google Ads/AdWords, Microsoft/Bing Ads, Yahoo Gemini, Amazon Marketing Services, search, shopping, display, video, remarketing, mobile, social, local, email, and related campaign types.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Marketing Strategy &amp; Development - Bowen Law Professional Group - Salt Lake City, UT</w:t>
            </w:r>
          </w:p>
        </w:tc>
        <w:tc>
          <w:tcPr>
            <w:tcW w:type="dxa" w:w="1872"/>
            <w:tcMar>
              <w:top w:w="0" w:type="dxa"/>
              <w:left w:w="0" w:type="dxa"/>
              <w:bottom w:w="0" w:type="dxa"/>
              <w:right w:w="0" w:type="dxa"/>
            </w:tcMar>
          </w:tcPr>
          <w:p>
            <w:pPr>
              <w:keepNext/>
              <w:spacing w:before="0" w:after="0"/>
              <w:jc w:val="right"/>
            </w:pPr>
            <w:r>
              <w:rPr>
                <w:sz w:val="21"/>
              </w:rPr>
              <w:t>Jan 2009–Jun 2013</w:t>
            </w:r>
          </w:p>
        </w:tc>
      </w:tr>
    </w:tbl>
    <w:p>
      <w:pPr>
        <w:pStyle w:val="ListBullet"/>
        <w:keepNext/>
        <w:spacing w:before="0" w:after="20" w:line="276" w:lineRule="auto"/>
        <w:ind w:left="259"/>
        <w:jc w:val="left"/>
      </w:pPr>
      <w:r>
        <w:rPr>
          <w:rFonts w:ascii="EB Garamond" w:hAnsi="EB Garamond"/>
          <w:b w:val="0"/>
          <w:sz w:val="22"/>
        </w:rPr>
        <w:t>Conducted comprehensive market research and helped persuade management to add new services; worked with leadership to create tax and finance departments that together contributed more than 25% of firm revenue.</w:t>
      </w:r>
    </w:p>
    <w:p>
      <w:pPr>
        <w:pStyle w:val="ListBullet"/>
        <w:keepNext/>
        <w:spacing w:before="0" w:after="20" w:line="276" w:lineRule="auto"/>
        <w:ind w:left="259"/>
        <w:jc w:val="left"/>
      </w:pPr>
      <w:r>
        <w:rPr>
          <w:rFonts w:ascii="EB Garamond" w:hAnsi="EB Garamond"/>
          <w:b w:val="0"/>
          <w:sz w:val="22"/>
        </w:rPr>
        <w:t>Developed and managed content strategy covering timing, content type, placement across blogs/mail/email/web, content focus, and personalization.</w:t>
      </w:r>
    </w:p>
    <w:p>
      <w:pPr>
        <w:pStyle w:val="ListBullet"/>
        <w:spacing w:before="0" w:after="20" w:line="276" w:lineRule="auto"/>
        <w:ind w:left="259"/>
        <w:jc w:val="left"/>
      </w:pPr>
      <w:r>
        <w:rPr>
          <w:rFonts w:ascii="EB Garamond" w:hAnsi="EB Garamond"/>
          <w:b w:val="0"/>
          <w:sz w:val="22"/>
        </w:rPr>
        <w:t>Worked at a wealth management firm with more than 20 attorneys, financial planners, and CPAs. Worked directly with firm executives, and consulted them on key business decisions related to the overall marketing strategy of the firm. Worked closely with high net-worth clients and owners of medium to large-sized businesses across the country.</w:t>
      </w:r>
    </w:p>
    <w:p>
      <w:pPr>
        <w:keepNext/>
        <w:spacing w:before="100" w:after="40" w:line="276" w:lineRule="auto"/>
        <w:jc w:val="left"/>
        <w:pBdr>
          <w:bottom w:val="single" w:sz="6" w:color="556B2F"/>
        </w:pBdr>
      </w:pPr>
      <w:r>
        <w:rPr>
          <w:rFonts w:ascii="EB Garamond" w:hAnsi="EB Garamond"/>
          <w:b w:val="0"/>
          <w:color w:val="556B2F"/>
          <w:sz w:val="22"/>
        </w:rPr>
        <w:t>TOOLS &amp; PLATFORMS</w:t>
      </w:r>
    </w:p>
    <w:p>
      <w:pPr>
        <w:spacing w:before="0" w:after="40" w:line="276" w:lineRule="auto"/>
        <w:jc w:val="left"/>
      </w:pPr>
      <w:r>
        <w:rPr>
          <w:rFonts w:ascii="EB Garamond" w:hAnsi="EB Garamond"/>
          <w:b w:val="0"/>
          <w:sz w:val="22"/>
        </w:rPr>
        <w:t>Salesforce • Excel • Google Tag Manager • Amazon Vendor Central • Google Ads • Microsoft Ads • Google Analytics 4 • Google Search Console</w:t>
      </w:r>
    </w:p>
    <w:p>
      <w:pPr>
        <w:keepNext/>
        <w:spacing w:before="100" w:after="40" w:line="276" w:lineRule="auto"/>
        <w:jc w:val="left"/>
        <w:pBdr>
          <w:bottom w:val="single" w:sz="6" w:color="556B2F"/>
        </w:pBdr>
      </w:pPr>
      <w:r>
        <w:rPr>
          <w:rFonts w:ascii="EB Garamond" w:hAnsi="EB Garamond"/>
          <w:b w:val="0"/>
          <w:color w:val="556B2F"/>
          <w:sz w:val="22"/>
        </w:rPr>
        <w:t>EDUCATION &amp; CERTIFICATIONS</w:t>
      </w:r>
    </w:p>
    <w:p>
      <w:pPr>
        <w:spacing w:before="0" w:after="20" w:line="276" w:lineRule="auto"/>
        <w:jc w:val="left"/>
      </w:pPr>
      <w:r>
        <w:rPr>
          <w:rFonts w:ascii="EB Garamond" w:hAnsi="EB Garamond"/>
          <w:b w:val="0"/>
          <w:sz w:val="22"/>
        </w:rPr>
        <w:t>Brigham Young University - Business Management degree - Marketing emphasis, 2008.</w:t>
      </w:r>
    </w:p>
    <w:p>
      <w:pPr>
        <w:spacing w:before="0" w:after="0" w:line="276" w:lineRule="auto"/>
        <w:jc w:val="left"/>
      </w:pPr>
      <w:r>
        <w:rPr>
          <w:rFonts w:ascii="EB Garamond" w:hAnsi="EB Garamond"/>
          <w:b w:val="0"/>
          <w:sz w:val="22"/>
        </w:rPr>
        <w:t>Certifications: Google Ads / Google AdWords; Google Analytics; Microsoft Ads / Bing Ads; Facebook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identifier>gecko-job:1aa9474a-2f91-4145-b610-1196b1c75da5</dc:identifier>
</cp:coreProperties>
</file>