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Client-focused marketing strategist with experience translating business priorities into channel investment and campaign structure. Built an in-house PPC structure spanning 32 businesses, including team training, scalable operations, and ERP integration. Implemented Go High Level, trained employees, and integrated existing systems with Power BI reporting.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Studied each client's account using industry leading analytical software to make data-driven recommendations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Excel • Google Tag Manager • Google Ads • Microsoft Ads • Google Analytics 4 • Google Search Console • Google Ads Editor • Google Ads API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gecko-job:fa6939f3-8279-4f00-b873-49b786524a69</dc:identifier>
</cp:coreProperties>
</file>