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Scaled monthly marketing volume from approximately $200K to $800K while improving ROAS from 1.5 to 3.5.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Microsoft Ads • Google Analytics 4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gecko-job:b3998e4c-e82b-4460-92ac-1425b5660051</dc:identifier>
</cp:coreProperties>
</file>