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Marketing professional with a background in market research, business planning, and cross-functional digital delivery. Built an in-house PPC structure spanning 32 businesses, including team training, scalable operations, and ERP integration. Partnered with web development and content teams on custom landing pages and Performance Max campaign content.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Scaled monthly marketing volume from approximately $200,000 to $800,000 while improving ROAS from 1.5 to 3.5 through bidding, audience, budget, campaign,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Expanded their business by adding a new B2C element (multiple e-comm platforms) while not encroaching upon our 650+ retailers (B2B)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modernize a traditional B2B distributor and add multiple B2C e-commerce channels while protecting relationships with 650+ existing retail partners.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interpreted reach, comparison, conversion, micro-conversion, and internal lifetime-value funnel testing, including click-to-call systems assessment and iSpot analysis for TV/OTT reach campaigns.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2021–Apr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Served as a technology, marketing, cultural-change, team, and thought leader while coordinating with IT, Operations, Finance, Product Development, HR, Sales, and other department heads.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keyword, audience, competitive, targeting, and messaging research to support campaign and growth recommendations.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Strategized directly with clients on how to best distribute their marketing funds based on their business needs into different channels including: website development, SEO, email campaigns, Google Ads search, display, mobile, re-marketing, and YouTube campaigns, and all social media platforms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more than 150 campaigns across Google Ads/AdWords, Microsoft/Bing Ads, Yahoo Gemini, Amazon Marketing Services, search, shopping, display, video, remarketing, mobile, social, local, email, and related campaign types.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the firm's content management strategy. The aspects of this strategy included content timing, content type, placement (blogs, mail, e-mail, website), content focus, content personalization, etc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within a wealth-management/professional-services firm with more than 20 attorneys, financial planners, and CPAs. Worked directly with firm executives and with high-net-worth clients and owners of medium- to large-sized businesses across the country.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Tag Manager • Google Search Console • Google Ads • Microsoft Ads • Google Analytics 4 • Looker Studio • Tableau • Power BI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gecko-job:21abdfb7-f1e1-44cd-b63f-ae47b3f47617</dc:identifier>
</cp:coreProperties>
</file>