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an in-house PPC structure spanning 32 businesses, including team training, scalable operations, and ERP integration.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gecko-job:ce84f05f-69a1-4788-a59d-8cfabd981296</dc:identifier>
</cp:coreProperties>
</file>