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Managed 75+ Google Ads accounts while advising clients on channel allocation, campaign structure, and growth priorities.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gecko-job:c39b0fa7-3378-40dd-ac7c-7e8eb01c475f</dc:identifier>
</cp:coreProperties>
</file>