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Managed 75+ Google Ads accounts while advising clients on channel allocation, campaign structure, and growth priorities.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gecko-job:1efa9ca8-be6f-4027-b736-496eb17b75e7</dc:identifier>
</cp:coreProperties>
</file>