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Marketing operations practitioner focused on reliable data, connected systems, and usable reporting. Scaled monthly marketing volume from approximately $200K to $800K while improving ROAS from 1.5 to 3.5. Built an in-house PPC structure spanning 32 businesses, including team training, scalable operations, and ERP integration.</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Attribution Modeling</w:t>
            </w:r>
          </w:p>
        </w:tc>
        <w:tc>
          <w:tcPr>
            <w:tcW w:type="dxa" w:w="5400"/>
          </w:tcPr>
          <w:p>
            <w:pPr>
              <w:pStyle w:val="ListBullet"/>
              <w:spacing w:after="0" w:line="276" w:lineRule="auto"/>
            </w:pPr>
            <w:r/>
            <w:r>
              <w:rPr>
                <w:rFonts w:ascii="EB Garamond" w:hAnsi="EB Garamond"/>
                <w:sz w:val="22"/>
              </w:rPr>
              <w:t>Marketing Analytics</w:t>
            </w:r>
          </w:p>
        </w:tc>
      </w:tr>
      <w:tr>
        <w:tc>
          <w:tcPr>
            <w:tcW w:type="dxa" w:w="5400"/>
          </w:tcPr>
          <w:p>
            <w:pPr>
              <w:pStyle w:val="ListBullet"/>
              <w:spacing w:after="0" w:line="276" w:lineRule="auto"/>
            </w:pPr>
            <w:r/>
            <w:r>
              <w:rPr>
                <w:rFonts w:ascii="EB Garamond" w:hAnsi="EB Garamond"/>
                <w:sz w:val="22"/>
              </w:rPr>
              <w:t>Marketing Automation</w:t>
            </w:r>
          </w:p>
        </w:tc>
        <w:tc>
          <w:tcPr>
            <w:tcW w:type="dxa" w:w="5400"/>
          </w:tcPr>
          <w:p>
            <w:pPr>
              <w:pStyle w:val="ListBullet"/>
              <w:spacing w:after="0" w:line="276" w:lineRule="auto"/>
            </w:pPr>
            <w:r/>
            <w:r>
              <w:rPr>
                <w:rFonts w:ascii="EB Garamond" w:hAnsi="EB Garamond"/>
                <w:sz w:val="22"/>
              </w:rPr>
              <w:t>Campaign Optimization</w:t>
            </w:r>
          </w:p>
        </w:tc>
      </w:tr>
      <w:tr>
        <w:tc>
          <w:tcPr>
            <w:tcW w:type="dxa" w:w="5400"/>
          </w:tcPr>
          <w:p>
            <w:pPr>
              <w:pStyle w:val="ListBullet"/>
              <w:spacing w:after="0" w:line="276" w:lineRule="auto"/>
            </w:pPr>
            <w:r/>
            <w:r>
              <w:rPr>
                <w:rFonts w:ascii="EB Garamond" w:hAnsi="EB Garamond"/>
                <w:sz w:val="22"/>
              </w:rPr>
              <w:t>B2B &amp; B2C Marketing</w:t>
            </w:r>
          </w:p>
        </w:tc>
        <w:tc>
          <w:tcPr>
            <w:tcW w:type="dxa" w:w="5400"/>
          </w:tcPr>
          <w:p>
            <w:pPr>
              <w:pStyle w:val="ListBullet"/>
              <w:spacing w:after="0" w:line="276" w:lineRule="auto"/>
            </w:pPr>
            <w:r/>
            <w:r>
              <w:rPr>
                <w:rFonts w:ascii="EB Garamond" w:hAnsi="EB Garamond"/>
                <w:sz w:val="22"/>
              </w:rPr>
              <w:t>Cross-Functional Leadership</w:t>
            </w:r>
          </w:p>
        </w:tc>
      </w:tr>
      <w:tr>
        <w:tc>
          <w:tcPr>
            <w:tcW w:type="dxa" w:w="5400"/>
          </w:tcPr>
          <w:p>
            <w:pPr>
              <w:pStyle w:val="ListBullet"/>
              <w:spacing w:after="0" w:line="276" w:lineRule="auto"/>
            </w:pPr>
            <w:r/>
            <w:r>
              <w:rPr>
                <w:rFonts w:ascii="EB Garamond" w:hAnsi="EB Garamond"/>
                <w:sz w:val="22"/>
              </w:rPr>
              <w:t>Performance Marketing</w:t>
            </w:r>
          </w:p>
        </w:tc>
        <w:tc>
          <w:tcPr>
            <w:tcW w:type="dxa" w:w="5400"/>
          </w:tcPr>
          <w:p>
            <w:pPr>
              <w:pStyle w:val="ListBullet"/>
              <w:spacing w:after="0" w:line="276" w:lineRule="auto"/>
            </w:pPr>
            <w:r/>
            <w:r>
              <w:rPr>
                <w:rFonts w:ascii="EB Garamond" w:hAnsi="EB Garamond"/>
                <w:sz w:val="22"/>
              </w:rPr>
              <w:t>Digital Marketing Strategy</w:t>
            </w:r>
          </w:p>
        </w:tc>
      </w:tr>
      <w:tr>
        <w:tc>
          <w:tcPr>
            <w:tcW w:type="dxa" w:w="5400"/>
          </w:tcPr>
          <w:p>
            <w:pPr>
              <w:pStyle w:val="ListBullet"/>
              <w:spacing w:after="0" w:line="276" w:lineRule="auto"/>
            </w:pPr>
            <w:r/>
            <w:r>
              <w:rPr>
                <w:rFonts w:ascii="EB Garamond" w:hAnsi="EB Garamond"/>
                <w:sz w:val="22"/>
              </w:rPr>
              <w:t>Conversion Rate Optimization</w:t>
            </w:r>
          </w:p>
        </w:tc>
        <w:tc>
          <w:tcPr>
            <w:tcW w:type="dxa" w:w="5400"/>
          </w:tcPr>
          <w:p>
            <w:pPr>
              <w:pStyle w:val="ListBullet"/>
              <w:spacing w:after="0" w:line="276" w:lineRule="auto"/>
            </w:pPr>
            <w:r/>
            <w:r>
              <w:rPr>
                <w:rFonts w:ascii="EB Garamond" w:hAnsi="EB Garamond"/>
                <w:sz w:val="22"/>
              </w:rPr>
              <w:t>Customer Acquisition</w:t>
            </w:r>
          </w:p>
        </w:tc>
      </w:tr>
      <w:tr>
        <w:tc>
          <w:tcPr>
            <w:tcW w:type="dxa" w:w="5400"/>
          </w:tcPr>
          <w:p>
            <w:pPr>
              <w:pStyle w:val="ListBullet"/>
              <w:spacing w:after="0" w:line="276" w:lineRule="auto"/>
            </w:pPr>
            <w:r/>
            <w:r>
              <w:rPr>
                <w:rFonts w:ascii="EB Garamond" w:hAnsi="EB Garamond"/>
                <w:sz w:val="22"/>
              </w:rPr>
              <w:t>Lead Generation</w:t>
            </w:r>
          </w:p>
        </w:tc>
        <w:tc>
          <w:tcPr>
            <w:tcW w:type="dxa" w:w="5400"/>
          </w:tcPr>
          <w:p>
            <w:pPr>
              <w:pStyle w:val="ListBullet"/>
              <w:spacing w:after="0" w:line="276" w:lineRule="auto"/>
            </w:pPr>
            <w:r/>
            <w:r>
              <w:rPr>
                <w:rFonts w:ascii="EB Garamond" w:hAnsi="EB Garamond"/>
                <w:sz w:val="22"/>
              </w:rPr>
              <w:t>Data Visualization</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p>
      <w:pPr>
        <w:pStyle w:val="ListBullet"/>
        <w:spacing w:before="0" w:after="20" w:line="276" w:lineRule="auto"/>
        <w:ind w:left="259"/>
        <w:jc w:val="left"/>
      </w:pPr>
      <w:r>
        <w:rPr>
          <w:rFonts w:ascii="EB Garamond" w:hAnsi="EB Garamond"/>
          <w:b w:val="0"/>
          <w:sz w:val="22"/>
        </w:rPr>
        <w:t>Managed large AdWords, Bing Ads, Gemini, and Amazon Marketing Services accounts consisting of more than 150 campaigns with a $400,000 budget resulting in more than $9,000,000 in revenue (35% of total revenue)</w:t>
      </w:r>
    </w:p>
    <w:p>
      <w:pPr>
        <w:pStyle w:val="ListBullet"/>
        <w:spacing w:before="0" w:after="20" w:line="276" w:lineRule="auto"/>
        <w:ind w:left="259"/>
        <w:jc w:val="left"/>
      </w:pPr>
      <w:r>
        <w:rPr>
          <w:rFonts w:ascii="EB Garamond" w:hAnsi="EB Garamond"/>
          <w:b w:val="0"/>
          <w:sz w:val="22"/>
        </w:rPr>
        <w:t>After success with optimization, the question was posed by management, "If we were to give you an additional $10 million dollars, where would we invest it, and why"? Using regression models based on previous year and previous periods, we were able to very accurately predict the outcome of the types of tests we used: hold-out, geo-promotional offers, scale-ups, scale-downs, reallocation of funds to different channels, etc.</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Analyzed max CPC versus smart bidding, brand CPC optimization, non-brand target CPA, Performance Max and Google Shopping mix, audience performance, data-driven attribution, incremental CPA, lifetime value, affiliate commissions, and AI-assisted promotion performance using Namogoo.</w:t>
      </w:r>
    </w:p>
    <w:p>
      <w:pPr>
        <w:pStyle w:val="ListBulle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p>
      <w:pPr>
        <w:pStyle w:val="ListBullet"/>
        <w:spacing w:before="0" w:after="20" w:line="276" w:lineRule="auto"/>
        <w:ind w:left="259"/>
        <w:jc w:val="left"/>
      </w:pPr>
      <w:r>
        <w:rPr>
          <w:rFonts w:ascii="EB Garamond" w:hAnsi="EB Garamond"/>
          <w:b w:val="0"/>
          <w:sz w:val="22"/>
        </w:rPr>
        <w:t>Configured GA4 and Google Tag Manager measurement and built Looker Studio KPI dashboards for campaign pacing, website performance, inventory planning, and leadership decisions.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2021–Apr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Converted and interpreted JSON results to data-mine SERP</w:t>
      </w:r>
    </w:p>
    <w:p>
      <w:pPr>
        <w:pStyle w:val="ListBullet"/>
        <w:spacing w:before="0" w:after="20" w:line="276" w:lineRule="auto"/>
        <w:ind w:left="259"/>
        <w:jc w:val="left"/>
      </w:pPr>
      <w:r>
        <w:rPr>
          <w:rFonts w:ascii="EB Garamond" w:hAnsi="EB Garamond"/>
          <w:b w:val="0"/>
          <w:sz w:val="22"/>
        </w:rPr>
        <w:t>Automated SERP analysis with Python and used machine-learning models and the Google Ads API to support budgets, bids, ad copy, keyword decisions, and other optimizations.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spacing w:before="0" w:after="20" w:line="276" w:lineRule="auto"/>
        <w:ind w:left="259"/>
        <w:jc w:val="left"/>
      </w:pPr>
      <w:r>
        <w:rPr>
          <w:rFonts w:ascii="EB Garamond" w:hAnsi="EB Garamond"/>
          <w:b w:val="0"/>
          <w:sz w:val="22"/>
        </w:rPr>
        <w:t>Maintained marketing databases, financial reporting, and cross-channel systems that improved budget visibility, data consistency, collaboration, and decision-making.</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Built Funnel.io reporting pipelines and presented consolidated performance data in Google Data/Looker Studio.</w:t>
      </w:r>
    </w:p>
    <w:p>
      <w:pPr>
        <w:pStyle w:val="ListBullet"/>
        <w:keepNext/>
        <w:spacing w:before="0" w:after="20" w:line="276" w:lineRule="auto"/>
        <w:ind w:left="259"/>
        <w:jc w:val="left"/>
      </w:pPr>
      <w:r>
        <w:rPr>
          <w:rFonts w:ascii="EB Garamond" w:hAnsi="EB Garamond"/>
          <w:b w:val="0"/>
          <w:sz w:val="22"/>
        </w:rPr>
        <w:t>Used industry-leading analytical tools to study account performance and make data-driven recommendations.</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p>
      <w:pPr>
        <w:pStyle w:val="ListBullet"/>
        <w:spacing w:before="0" w:after="20" w:line="276" w:lineRule="auto"/>
        <w:ind w:left="259"/>
        <w:jc w:val="left"/>
      </w:pPr>
      <w:r>
        <w:rPr>
          <w:rFonts w:ascii="EB Garamond" w:hAnsi="EB Garamond"/>
          <w:b w:val="0"/>
          <w:sz w:val="22"/>
        </w:rPr>
        <w:t>Led an eight-person e-commerce team responsible for paid search, customer acquisition, campaign delivery, website performance, and growth across the U.S., Canada, and U.K.</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keepNext/>
        <w:spacing w:before="0" w:after="20" w:line="276" w:lineRule="auto"/>
        <w:ind w:left="259"/>
        <w:jc w:val="left"/>
      </w:pPr>
      <w:r>
        <w:rPr>
          <w:rFonts w:ascii="EB Garamond" w:hAnsi="EB Garamond"/>
          <w:b w:val="0"/>
          <w:sz w:val="22"/>
        </w:rPr>
        <w:t>Converted all paper forms into an electronic, interactive format using Acrobat and LiveCycle. This increased all market data and increased the speed of data acquisition</w:t>
      </w:r>
    </w:p>
    <w:p>
      <w:pPr>
        <w:pStyle w:val="ListBullet"/>
        <w:spacing w:before="0" w:after="20" w:line="276" w:lineRule="auto"/>
        <w:ind w:left="259"/>
        <w:jc w:val="left"/>
      </w:pPr>
      <w:r>
        <w:rPr>
          <w:rFonts w:ascii="EB Garamond" w:hAnsi="EB Garamond"/>
          <w:b w:val="0"/>
          <w:sz w:val="22"/>
        </w:rPr>
        <w:t>Worked within a wealth-management/professional-services firm with more than 20 attorneys, financial planners, and CPAs. Worked directly with firm executives and with high-net-worth clients and owners of medium- to large-sized businesses across the country.</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Salesforce • Google Analytics 4 • Google Ads • Google Tag Manager • Google Search Console • Looker Studio • Google Ads Editor • Google Ads API • VS Code</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gecko-job:4720621006</dc:identifier>
</cp:coreProperties>
</file>