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DIGITAL MARKETING MANAGER | PAID MEDIA &amp; CAMPAIGN EXECUTION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Hands-on digital marketer with 14+ years across paid search, ecommerce, and multi-channel campaigns. Experienced in campaign builds, daily optimization, budget pacing, conversion tracking, testing, and client reporting. Managed 75+ Google Ads accounts with more than $276K in monthly spend and up to $30 million per month in paid media with a four-person team. Combines Google and Meta execution with GA4, reporting automation, and repeatable quality checks.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Paid Media Platforms: </w:t>
      </w:r>
      <w:r>
        <w:rPr>
          <w:rFonts w:ascii="Calibri" w:hAnsi="Calibri"/>
          <w:b w:val="0"/>
          <w:color w:val="262626"/>
          <w:sz w:val="22"/>
        </w:rPr>
        <w:t>Google Ads, Microsoft Ads, Meta, Amazon, Instagram, TikTok, Search, Shopping, Performance Max, Display, YouTube, remarketing, mobile, and Google Ads Editor.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Account activation, campaign builds and structures, keyword and negative-keyword strategy, audience segmentation, ad copy, bid testing, budget pacing, daily optimization, and quality assurance.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Tracking &amp; Optimization: </w:t>
      </w:r>
      <w:r>
        <w:rPr>
          <w:rFonts w:ascii="Calibri" w:hAnsi="Calibri"/>
          <w:b w:val="0"/>
          <w:color w:val="262626"/>
          <w:sz w:val="22"/>
        </w:rPr>
        <w:t>GA4, Google Tag Manager, conversion tracking, data-driven attribution, CPC and CPA analysis, ROAS, landing pages, conversion optimization, A/B testing, and multivariate testing.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Reporting &amp; Automation: </w:t>
      </w:r>
      <w:r>
        <w:rPr>
          <w:rFonts w:ascii="Calibri" w:hAnsi="Calibri"/>
          <w:b w:val="0"/>
          <w:color w:val="262626"/>
          <w:sz w:val="22"/>
        </w:rPr>
        <w:t>Looker Studio, Tableau, Funnel.io, Excel, Python, SQL, Databricks, automated reporting, campaign monitoring scripts, KPI reporting, forecasting, and financial analysis.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Client &amp; Team Collaboration: </w:t>
      </w:r>
      <w:r>
        <w:rPr>
          <w:rFonts w:ascii="Calibri" w:hAnsi="Calibri"/>
          <w:b w:val="0"/>
          <w:color w:val="262626"/>
          <w:sz w:val="22"/>
        </w:rPr>
        <w:t>Client consultation, campaign recommendations, performance presentations, cross-functional coordination, documentation of learnings, issue resolution, SEO, ecommerce, and email channel experience.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audience performance, incremental CPA, and the Performance Max/Shopping mix to inform optimization.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Reliable Reporting: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Measurement: </w:t>
      </w:r>
      <w:r>
        <w:rPr>
          <w:rFonts w:ascii="Calibri" w:hAnsi="Calibri"/>
          <w:b w:val="0"/>
          <w:color w:val="262626"/>
          <w:sz w:val="22"/>
        </w:rPr>
        <w:t>Evaluated data-driven attribution and customer journeys from reach and micro-conversions through purchase, click-to-call, and lifetime value to identify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Budget Recommendations: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Paid Media Execution: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Optimization: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Tracking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B2B Marketing Operations: </w:t>
      </w:r>
      <w:r>
        <w:rPr>
          <w:rFonts w:ascii="Calibri" w:hAnsi="Calibri"/>
          <w:b w:val="0"/>
          <w:color w:val="262626"/>
          <w:sz w:val="22"/>
        </w:rPr>
        <w:t>Directed digital marketing and ecommerce for a large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Expansion: </w:t>
      </w:r>
      <w:r>
        <w:rPr>
          <w:rFonts w:ascii="Calibri" w:hAnsi="Calibri"/>
          <w:b w:val="0"/>
          <w:color w:val="262626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Consistency: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Business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Multi-Account Delivery: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Partnership: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Targeting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Monitoring &amp; Quality: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&amp; Team Delivery: </w:t>
      </w:r>
      <w:r>
        <w:rPr>
          <w:rFonts w:ascii="Calibri" w:hAnsi="Calibri"/>
          <w:b w:val="0"/>
          <w:color w:val="262626"/>
          <w:sz w:val="22"/>
        </w:rPr>
        <w:t>Led an eight-person ecommerce team responsible for paid search, customer acquisition, campaign delivery, website performance, and growth across the US, Canada, and UK.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Scale: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$9M in revenue and 35% of company sales.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Hands-On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conversion optimization,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Multi-Channel Programs: </w:t>
      </w:r>
      <w:r>
        <w:rPr>
          <w:rFonts w:ascii="Calibri" w:hAnsi="Calibri"/>
          <w:b w:val="0"/>
          <w:color w:val="262626"/>
          <w:sz w:val="22"/>
        </w:rPr>
        <w:t>Managed Google Ads, Microsoft Ads, and Amazon campaigns across search, shopping, display, video, remarketing, mobile, social, local, and email.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Performance Communication: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leadership, using platform, analytics, Magento, accounting, and competitive data to guide budget and campaign decisions.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