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STRATEGIC GROWTH | B2B RELATIONSHIPS &amp; TECHNOLOGY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color w:val="525252"/>
          <w:sz w:val="19"/>
        </w:rPr>
        <w:t>Lehi, UT 84043   •   (530) 507-8269   •   mdavidcall@gmail.com   •   linkedin.com/in/mdavidcall   •   Spanish: Fluent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color w:val="262626"/>
          <w:sz w:val="22"/>
        </w:rPr>
        <w:t>Growth and technology leader with 14+ years of experience helping organizations identify opportunities, translate business needs into practical solutions, and connect marketing investment to revenue. Brings hands-on B2B and B2C leadership, client consulting, executive communication, financial analysis, and cross-functional delivery. Known as a self-directed, analytical partner who can explain complex technology clearly, manage competing priorities, and build alignment around growth decisions.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Strategic Growth &amp; Consulting: </w:t>
      </w:r>
      <w:r>
        <w:rPr>
          <w:rFonts w:ascii="Calibri" w:hAnsi="Calibri"/>
          <w:b w:val="0"/>
          <w:color w:val="262626"/>
          <w:sz w:val="22"/>
        </w:rPr>
        <w:t>Business discovery, opportunity analysis, B2B/B2C growth strategy, client consulting, relationship management, market and competitive research, positioning, and customer acquisition.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Executive Communication &amp; Leadership: </w:t>
      </w:r>
      <w:r>
        <w:rPr>
          <w:rFonts w:ascii="Calibri" w:hAnsi="Calibri"/>
          <w:b w:val="0"/>
          <w:color w:val="262626"/>
          <w:sz w:val="22"/>
        </w:rPr>
        <w:t>Technology-focused presentations, stakeholder alignment, team leadership, cross-functional planning, project management, vendor management, and change leadership.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Revenue &amp; Performance Analysis: </w:t>
      </w:r>
      <w:r>
        <w:rPr>
          <w:rFonts w:ascii="Calibri" w:hAnsi="Calibri"/>
          <w:b w:val="0"/>
          <w:color w:val="262626"/>
          <w:sz w:val="22"/>
        </w:rPr>
        <w:t>Financial analysis, forecasting, cost/benefit decisions, revenue tracking, LTV, CAC, ROAS, attribution, Tableau, Looker Studio, Excel, Python, and SQL.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Technology &amp; Growth Platforms: </w:t>
      </w:r>
      <w:r>
        <w:rPr>
          <w:rFonts w:ascii="Calibri" w:hAnsi="Calibri"/>
          <w:b w:val="0"/>
          <w:color w:val="262626"/>
          <w:sz w:val="22"/>
        </w:rPr>
        <w:t>Salesforce, HubSpot, Zoho CRM, marketing automation, Magento, Shopify, WordPress, GA4, GTM, Adobe Analytics, APIs, ChatGPT, Claude, Perplexity, Codex, Cursor, and AntiGravity.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Portfolio &amp; Team Leadership: </w:t>
      </w:r>
      <w:r>
        <w:rPr>
          <w:rFonts w:ascii="Calibri" w:hAnsi="Calibri"/>
          <w:b w:val="0"/>
          <w:color w:val="262626"/>
          <w:sz w:val="22"/>
        </w:rPr>
        <w:t>Managed $30 million per month with a team of four, translating customer, channel, and financial evidence into investment and growth recommendations.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Strategic Decision Support: </w:t>
      </w:r>
      <w:r>
        <w:rPr>
          <w:rFonts w:ascii="Calibri" w:hAnsi="Calibri"/>
          <w:b w:val="0"/>
          <w:color w:val="262626"/>
          <w:sz w:val="22"/>
        </w:rPr>
        <w:t>Built regression-based scenarios to advise management where an additional $10 million should be invested across promotions, holdouts, scale changes, and channel reallocations.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Business Intelligence: </w:t>
      </w:r>
      <w:r>
        <w:rPr>
          <w:rFonts w:ascii="Calibri" w:hAnsi="Calibri"/>
          <w:b w:val="0"/>
          <w:color w:val="262626"/>
          <w:sz w:val="22"/>
        </w:rPr>
        <w:t>Used Python, SQL, Databricks, Excel, Funnel.io, and Tableau to automate accurate weekly reporting across more than 10 platforms and improve decision visibility.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Revenue Growth: </w:t>
      </w:r>
      <w:r>
        <w:rPr>
          <w:rFonts w:ascii="Calibri" w:hAnsi="Calibri"/>
          <w:b w:val="0"/>
          <w:color w:val="262626"/>
          <w:sz w:val="22"/>
        </w:rPr>
        <w:t>Increased monthly volume from $200K to $800K while improving ROAS from 1.5 to 3.5 across a $400K monthly marketing budget.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Technology &amp; Value Communication: </w:t>
      </w:r>
      <w:r>
        <w:rPr>
          <w:rFonts w:ascii="Calibri" w:hAnsi="Calibri"/>
          <w:b w:val="0"/>
          <w:color w:val="262626"/>
          <w:sz w:val="22"/>
        </w:rPr>
        <w:t>Built shared Looker Studio KPIs connecting marketing results with inventory, engineering, management, web development, email, and budget decisions.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Cross-Functional Execution: </w:t>
      </w:r>
      <w:r>
        <w:rPr>
          <w:rFonts w:ascii="Calibri" w:hAnsi="Calibri"/>
          <w:b w:val="0"/>
          <w:color w:val="262626"/>
          <w:sz w:val="22"/>
        </w:rPr>
        <w:t>Led growth activity across Google, Bing, Amazon, Meta, Instagram, and TikTok while coordinating website, SEO, analytics, and inventory-planning priorities.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&amp;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/>
            </w:pPr>
          </w:p>
        </w:tc>
      </w:tr>
    </w:tbl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B2B Growth Leadership: </w:t>
      </w:r>
      <w:r>
        <w:rPr>
          <w:rFonts w:ascii="Calibri" w:hAnsi="Calibri"/>
          <w:b w:val="0"/>
          <w:color w:val="262626"/>
          <w:sz w:val="22"/>
        </w:rPr>
        <w:t>Led ecommerce and marketing for a large B2B distributor, modernizing its digital environment while supporting relationships with more than 650 retail partners.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Commercial Expansion: </w:t>
      </w:r>
      <w:r>
        <w:rPr>
          <w:rFonts w:ascii="Calibri" w:hAnsi="Calibri"/>
          <w:b w:val="0"/>
          <w:color w:val="262626"/>
          <w:sz w:val="22"/>
        </w:rPr>
        <w:t>Developed ecommerce-specific products with manufacturers and expanded into Amazon, CastleGate, Target.com, Costco.com, and other channels.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Opportunity &amp; Financial Analysis: </w:t>
      </w:r>
      <w:r>
        <w:rPr>
          <w:rFonts w:ascii="Calibri" w:hAnsi="Calibri"/>
          <w:b w:val="0"/>
          <w:color w:val="262626"/>
          <w:sz w:val="22"/>
        </w:rPr>
        <w:t>Performed daily analysis to identify market niches, guide product development, and evaluate growth initiatives through project-level cost/benefit decisions.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Organizational Influence: </w:t>
      </w:r>
      <w:r>
        <w:rPr>
          <w:rFonts w:ascii="Calibri" w:hAnsi="Calibri"/>
          <w:b w:val="0"/>
          <w:color w:val="262626"/>
          <w:sz w:val="22"/>
        </w:rPr>
        <w:t>Partnered with IT, operations, finance, product development, HR, and sales leaders to implement technology, process, and cultural change.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Consultative Client Discovery: </w:t>
      </w:r>
      <w:r>
        <w:rPr>
          <w:rFonts w:ascii="Calibri" w:hAnsi="Calibri"/>
          <w:b w:val="0"/>
          <w:color w:val="262626"/>
          <w:sz w:val="22"/>
        </w:rPr>
        <w:t>Advised clients on allocating funds across websites, SEO, email, paid search, display, mobile, remarketing, YouTube, and social based on their business needs.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Client Portfolio Management: </w:t>
      </w:r>
      <w:r>
        <w:rPr>
          <w:rFonts w:ascii="Calibri" w:hAnsi="Calibri"/>
          <w:b w:val="0"/>
          <w:color w:val="262626"/>
          <w:sz w:val="22"/>
        </w:rPr>
        <w:t>Built and managed 75+ Google Ads accounts totaling more than $276K per month while maintaining consistent service quality across different client sizes.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Presentation &amp; Recommendations: </w:t>
      </w:r>
      <w:r>
        <w:rPr>
          <w:rFonts w:ascii="Calibri" w:hAnsi="Calibri"/>
          <w:b w:val="0"/>
          <w:color w:val="262626"/>
          <w:sz w:val="22"/>
        </w:rPr>
        <w:t>Consolidated performance data with Funnel.io and Looker Studio, converting analytical findings into client-facing recommendations and action plans.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Process Improvement: </w:t>
      </w:r>
      <w:r>
        <w:rPr>
          <w:rFonts w:ascii="Calibri" w:hAnsi="Calibri"/>
          <w:b w:val="0"/>
          <w:color w:val="262626"/>
          <w:sz w:val="22"/>
        </w:rPr>
        <w:t>Created monitoring scripts and a standardized account-management system that was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Team &amp; Market Leadership: </w:t>
      </w:r>
      <w:r>
        <w:rPr>
          <w:rFonts w:ascii="Calibri" w:hAnsi="Calibri"/>
          <w:b w:val="0"/>
          <w:color w:val="262626"/>
          <w:sz w:val="22"/>
        </w:rPr>
        <w:t>Led an eight-person ecommerce team responsible for outreach, lead generation, and customer acquisition across the United States, Canada, and the UK.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Revenue Performance: </w:t>
      </w:r>
      <w:r>
        <w:rPr>
          <w:rFonts w:ascii="Calibri" w:hAnsi="Calibri"/>
          <w:b w:val="0"/>
          <w:color w:val="262626"/>
          <w:sz w:val="22"/>
        </w:rPr>
        <w:t>Managed 150+ campaigns and a $400K budget that produced more than $9M in revenue—35% of company revenue.</w:t>
      </w:r>
    </w:p>
    <w:p>
      <w:pPr>
        <w:pStyle w:val="ListBullet"/>
        <w:spacing w:line="276" w:lineRule="auto" w:after="4"/>
        <w:ind w:left="259" w:hanging="29"/>
      </w:pPr>
      <w:r>
        <w:rPr>
          <w:rFonts w:ascii="Calibri" w:hAnsi="Calibri"/>
          <w:b/>
          <w:color w:val="262626"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Established annual goals, projections, and KPIs with senior management and presented business performance using marketing, ecommerce, inventory, and financial data.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EDUCATION, LANGUAGES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262626"/>
          <w:sz w:val="22"/>
        </w:rPr>
        <w:t>Brigham Young University — Bachelor of Science in Business Management (2008)</w:t>
      </w:r>
      <w:r>
        <w:rPr>
          <w:rFonts w:ascii="Calibri" w:hAnsi="Calibri"/>
          <w:b w:val="0"/>
          <w:color w:val="525252"/>
          <w:sz w:val="22"/>
        </w:rPr>
        <w:t xml:space="preserve">  |  Entrepreneur of the Year team; Regional Business Plan Competition winner, two consecutive years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102C57"/>
          <w:sz w:val="22"/>
        </w:rPr>
        <w:t xml:space="preserve">Languages: </w:t>
      </w:r>
      <w:r>
        <w:rPr>
          <w:rFonts w:ascii="Calibri" w:hAnsi="Calibri"/>
          <w:b w:val="0"/>
          <w:color w:val="262626"/>
          <w:sz w:val="22"/>
        </w:rPr>
        <w:t>English (Native)  •  Spanish (Fluent)</w:t>
      </w:r>
    </w:p>
    <w:p>
      <w:pPr>
        <w:keepNext w:val="0"/>
        <w:spacing w:line="276" w:lineRule="auto" w:before="0" w:after="0"/>
      </w:pPr>
      <w:r>
        <w:rPr>
          <w:rFonts w:ascii="Calibri" w:hAnsi="Calibri"/>
          <w:b/>
          <w:color w:val="102C57"/>
          <w:sz w:val="22"/>
        </w:rPr>
        <w:t xml:space="preserve">Certifications: </w:t>
      </w:r>
      <w:r>
        <w:rPr>
          <w:rFonts w:ascii="Calibri" w:hAnsi="Calibri"/>
          <w:b w:val="0"/>
          <w:color w:val="262626"/>
          <w:sz w:val="22"/>
        </w:rPr>
        <w:t>Google Ads  •  Google Analytics  •  Facebook Blueprint  •  Bing Ads  •  Amazon Marketing Services</w:t>
      </w:r>
    </w:p>
    <w:sectPr w:rsidR="00FC693F" w:rsidRPr="0006063C" w:rsidSect="00034616">
      <w:pgSz w:w="12240" w:h="15840"/>
      <w:pgMar w:top="518" w:right="691" w:bottom="51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