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1"/>
        </w:rPr>
        <w:t>Digital Marketing | Paid Media | E-Commerce | Analytics | Marketing Technology/AI</w:t>
      </w:r>
    </w:p>
    <w:p>
      <w:pPr>
        <w:spacing w:before="0" w:after="60" w:line="276" w:lineRule="auto"/>
        <w:jc w:val="center"/>
      </w:pPr>
      <w:r>
        <w:rPr>
          <w:rFonts w:ascii="EB Garamond" w:hAnsi="EB Garamond"/>
          <w:b w:val="0"/>
          <w:sz w:val="19"/>
        </w:rPr>
        <w:t>American Fork, UT | (530) 507-8269 | mdavidcall@gmail.com | linkedin.com/in/mdavidcall</w:t>
      </w:r>
    </w:p>
    <w:p>
      <w:pPr>
        <w:keepNext/>
        <w:spacing w:before="100" w:after="40" w:line="276" w:lineRule="auto"/>
        <w:jc w:val="left"/>
        <w:pBdr>
          <w:bottom w:val="single" w:sz="6" w:color="556B2F"/>
        </w:pBdr>
      </w:pPr>
      <w:r>
        <w:rPr>
          <w:rFonts w:ascii="EB Garamond" w:hAnsi="EB Garamond"/>
          <w:b w:val="0"/>
          <w:color w:val="556B2F"/>
          <w:sz w:val="21"/>
        </w:rPr>
        <w:t>PROFESSIONAL SUMMARY</w:t>
      </w:r>
    </w:p>
    <w:p>
      <w:pPr>
        <w:spacing w:before="0" w:after="40" w:line="276" w:lineRule="auto"/>
        <w:jc w:val="left"/>
      </w:pPr>
      <w:r>
        <w:rPr>
          <w:rFonts w:ascii="EB Garamond" w:hAnsi="EB Garamond"/>
          <w:b w:val="0"/>
          <w:sz w:val="21"/>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1"/>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1"/>
              </w:rPr>
              <w:t>Digital Marketing Strategy</w:t>
            </w:r>
          </w:p>
        </w:tc>
        <w:tc>
          <w:tcPr>
            <w:tcW w:type="dxa" w:w="5400"/>
          </w:tcPr>
          <w:p>
            <w:pPr>
              <w:pStyle w:val="ListBullet"/>
              <w:spacing w:after="0" w:line="276" w:lineRule="auto"/>
            </w:pPr>
            <w:r/>
            <w:r>
              <w:rPr>
                <w:rFonts w:ascii="EB Garamond" w:hAnsi="EB Garamond"/>
                <w:sz w:val="21"/>
              </w:rPr>
              <w:t>E-Commerce Strategy</w:t>
            </w:r>
          </w:p>
        </w:tc>
      </w:tr>
      <w:tr>
        <w:tc>
          <w:tcPr>
            <w:tcW w:type="dxa" w:w="5400"/>
          </w:tcPr>
          <w:p>
            <w:pPr>
              <w:pStyle w:val="ListBullet"/>
              <w:spacing w:after="0" w:line="276" w:lineRule="auto"/>
            </w:pPr>
            <w:r/>
            <w:r>
              <w:rPr>
                <w:rFonts w:ascii="EB Garamond" w:hAnsi="EB Garamond"/>
                <w:sz w:val="21"/>
              </w:rPr>
              <w:t>Paid Media Strategy</w:t>
            </w:r>
          </w:p>
        </w:tc>
        <w:tc>
          <w:tcPr>
            <w:tcW w:type="dxa" w:w="5400"/>
          </w:tcPr>
          <w:p>
            <w:pPr>
              <w:pStyle w:val="ListBullet"/>
              <w:spacing w:after="0" w:line="276" w:lineRule="auto"/>
            </w:pPr>
            <w:r/>
            <w:r>
              <w:rPr>
                <w:rFonts w:ascii="EB Garamond" w:hAnsi="EB Garamond"/>
                <w:sz w:val="21"/>
              </w:rPr>
              <w:t>Performance Marketing</w:t>
            </w:r>
          </w:p>
        </w:tc>
      </w:tr>
      <w:tr>
        <w:tc>
          <w:tcPr>
            <w:tcW w:type="dxa" w:w="5400"/>
          </w:tcPr>
          <w:p>
            <w:pPr>
              <w:pStyle w:val="ListBullet"/>
              <w:spacing w:after="0" w:line="276" w:lineRule="auto"/>
            </w:pPr>
            <w:r/>
            <w:r>
              <w:rPr>
                <w:rFonts w:ascii="EB Garamond" w:hAnsi="EB Garamond"/>
                <w:sz w:val="21"/>
              </w:rPr>
              <w:t>Marketing Analytics</w:t>
            </w:r>
          </w:p>
        </w:tc>
        <w:tc>
          <w:tcPr>
            <w:tcW w:type="dxa" w:w="5400"/>
          </w:tcPr>
          <w:p>
            <w:pPr>
              <w:pStyle w:val="ListBullet"/>
              <w:spacing w:after="0" w:line="276" w:lineRule="auto"/>
            </w:pPr>
            <w:r/>
            <w:r>
              <w:rPr>
                <w:rFonts w:ascii="EB Garamond" w:hAnsi="EB Garamond"/>
                <w:sz w:val="21"/>
              </w:rPr>
              <w:t>Conversion Rate Optimization</w:t>
            </w:r>
          </w:p>
        </w:tc>
      </w:tr>
      <w:tr>
        <w:tc>
          <w:tcPr>
            <w:tcW w:type="dxa" w:w="5400"/>
          </w:tcPr>
          <w:p>
            <w:pPr>
              <w:pStyle w:val="ListBullet"/>
              <w:spacing w:after="0" w:line="276" w:lineRule="auto"/>
            </w:pPr>
            <w:r/>
            <w:r>
              <w:rPr>
                <w:rFonts w:ascii="EB Garamond" w:hAnsi="EB Garamond"/>
                <w:sz w:val="21"/>
              </w:rPr>
              <w:t>Cross-Functional Leadership</w:t>
            </w:r>
          </w:p>
        </w:tc>
        <w:tc>
          <w:tcPr>
            <w:tcW w:type="dxa" w:w="5400"/>
          </w:tcPr>
          <w:p>
            <w:pPr>
              <w:pStyle w:val="ListBullet"/>
              <w:spacing w:after="0" w:line="276" w:lineRule="auto"/>
            </w:pPr>
            <w:r/>
            <w:r>
              <w:rPr>
                <w:rFonts w:ascii="EB Garamond" w:hAnsi="EB Garamond"/>
                <w:sz w:val="21"/>
              </w:rPr>
              <w:t>Marketing Automation</w:t>
            </w:r>
          </w:p>
        </w:tc>
      </w:tr>
    </w:tbl>
    <w:p>
      <w:pPr>
        <w:keepNext/>
        <w:spacing w:before="100" w:after="40" w:line="276" w:lineRule="auto"/>
        <w:jc w:val="left"/>
        <w:pBdr>
          <w:bottom w:val="single" w:sz="6" w:color="556B2F"/>
        </w:pBdr>
      </w:pPr>
      <w:r>
        <w:rPr>
          <w:rFonts w:ascii="EB Garamond" w:hAnsi="EB Garamond"/>
          <w:b w:val="0"/>
          <w:color w:val="556B2F"/>
          <w:sz w:val="21"/>
        </w:rPr>
        <w:t>SELECTED RESULTS</w:t>
      </w:r>
    </w:p>
    <w:p>
      <w:pPr>
        <w:pStyle w:val="ListBulle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Managed 150+ campaigns with approximately $400,000 in monthly spend, generating more than $9 million in revenue and approximately 35% of company sales.</w:t>
      </w:r>
    </w:p>
    <w:p>
      <w:pPr>
        <w:pStyle w:val="ListBullet"/>
        <w:spacing w:before="0" w:after="20" w:line="276" w:lineRule="auto"/>
        <w:ind w:left="259"/>
        <w:jc w:val="left"/>
      </w:pPr>
      <w:r>
        <w:rPr>
          <w:rFonts w:ascii="EB Garamond" w:hAnsi="EB Garamond"/>
          <w:b w:val="0"/>
          <w:sz w:val="21"/>
        </w:rPr>
        <w:t>Managed Google Ads, Microsoft/Bing Ads, Amazon, Meta/Facebook, Instagram, and TikTok across an approximately $400,000 monthly advertising budget.</w:t>
      </w:r>
    </w:p>
    <w:p>
      <w:pPr>
        <w:pStyle w:val="ListBulle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keepNext/>
        <w:spacing w:before="100" w:after="40" w:line="276" w:lineRule="auto"/>
        <w:jc w:val="left"/>
        <w:pBdr>
          <w:bottom w:val="single" w:sz="6" w:color="556B2F"/>
        </w:pBdr>
      </w:pPr>
      <w:r>
        <w:rPr>
          <w:rFonts w:ascii="EB Garamond" w:hAnsi="EB Garamond"/>
          <w:b w:val="0"/>
          <w:color w:val="556B2F"/>
          <w:sz w:val="21"/>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Marketing Strategist / Analyst</w:t>
            </w:r>
          </w:p>
        </w:tc>
        <w:tc>
          <w:tcPr>
            <w:tcW w:type="dxa" w:w="2592"/>
          </w:tcPr>
          <w:p>
            <w:r/>
          </w:p>
        </w:tc>
      </w:tr>
      <w:tr>
        <w:tc>
          <w:tcPr>
            <w:tcW w:type="dxa" w:w="8208"/>
          </w:tcPr>
          <w:p>
            <w:pPr>
              <w:keepNext/>
            </w:pPr>
            <w:r>
              <w:rPr>
                <w:b/>
              </w:rPr>
              <w:t>1-800 Contacts  Draper, UT</w:t>
            </w:r>
          </w:p>
        </w:tc>
        <w:tc>
          <w:tcPr>
            <w:tcW w:type="dxa" w:w="2592"/>
          </w:tcPr>
          <w:p>
            <w:r/>
          </w:p>
        </w:tc>
      </w:tr>
    </w:tbl>
    <w:p>
      <w:pPr>
        <w:pStyle w:val="ListBullet"/>
        <w:keepNext/>
        <w:spacing w:before="0" w:after="20" w:line="276" w:lineRule="auto"/>
        <w:ind w:left="259"/>
        <w:jc w:val="left"/>
      </w:pPr>
      <w:r>
        <w:rPr>
          <w:rFonts w:ascii="EB Garamond" w:hAnsi="EB Garamond"/>
          <w:b w:val="0"/>
          <w:sz w:val="21"/>
        </w:rPr>
        <w:t>Built automated weekly reporting across 10+ channels using Python, Databricks, SQL, blended Excel data, and Funnel.io to improve accuracy and decision speed.</w:t>
      </w:r>
    </w:p>
    <w:p>
      <w:pPr>
        <w:pStyle w:val="ListBullet"/>
        <w:spacing w:before="0" w:after="20" w:line="276" w:lineRule="auto"/>
        <w:ind w:left="259"/>
        <w:jc w:val="left"/>
      </w:pPr>
      <w:r>
        <w:rPr>
          <w:rFonts w:ascii="EB Garamond" w:hAnsi="EB Garamond"/>
          <w:b w:val="0"/>
          <w:sz w:val="21"/>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Digital Marketing</w:t>
            </w:r>
          </w:p>
        </w:tc>
        <w:tc>
          <w:tcPr>
            <w:tcW w:type="dxa" w:w="2592"/>
          </w:tcPr>
          <w:p>
            <w:r/>
          </w:p>
        </w:tc>
      </w:tr>
      <w:tr>
        <w:tc>
          <w:tcPr>
            <w:tcW w:type="dxa" w:w="8208"/>
          </w:tcPr>
          <w:p>
            <w:pPr>
              <w:keepNext/>
            </w:pPr>
            <w:r>
              <w:rPr>
                <w:b/>
              </w:rPr>
              <w:t>GRIP6  Midvale,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Google Ads, Microsoft/Bing Ads, Amazon, Meta/Facebook, Instagram, and TikTok across an approximately $400,000 monthly advertising budget.</w:t>
      </w:r>
    </w:p>
    <w:p>
      <w:pPr>
        <w:pStyle w:val="ListBullet"/>
        <w:spacing w:before="0" w:after="20" w:line="276" w:lineRule="auto"/>
        <w:ind w:left="259"/>
        <w:jc w:val="left"/>
      </w:pPr>
      <w:r>
        <w:rPr>
          <w:rFonts w:ascii="EB Garamond" w:hAnsi="EB Garamond"/>
          <w:b w:val="0"/>
          <w:sz w:val="21"/>
        </w:rPr>
        <w:t>Increased monthly marketing volume from approximately $200,000 to $800,000 while improving ROAS from 1.5 to 3.5.</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Digital Marketing Manager</w:t>
            </w:r>
          </w:p>
        </w:tc>
        <w:tc>
          <w:tcPr>
            <w:tcW w:type="dxa" w:w="2592"/>
          </w:tcPr>
          <w:p>
            <w:r/>
          </w:p>
        </w:tc>
      </w:tr>
      <w:tr>
        <w:tc>
          <w:tcPr>
            <w:tcW w:type="dxa" w:w="8208"/>
          </w:tcPr>
          <w:p>
            <w:pPr>
              <w:keepNext/>
            </w:pPr>
            <w:r>
              <w:rPr>
                <w:b/>
              </w:rPr>
              <w:t>TravelPass Group / Reservation Counter  South Jordan,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12 accounts, 32 campaigns, approximately 110,000 ad groups, 1.6 million keywords, and approximately $3.6 million in monthly spend for one brand.</w:t>
      </w:r>
    </w:p>
    <w:p>
      <w:pPr>
        <w:pStyle w:val="ListBulle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E-Commerce / Marketing</w:t>
            </w:r>
          </w:p>
        </w:tc>
        <w:tc>
          <w:tcPr>
            <w:tcW w:type="dxa" w:w="2592"/>
          </w:tcPr>
          <w:p>
            <w:r/>
          </w:p>
        </w:tc>
      </w:tr>
      <w:tr>
        <w:tc>
          <w:tcPr>
            <w:tcW w:type="dxa" w:w="8208"/>
          </w:tcPr>
          <w:p>
            <w:pPr>
              <w:keepNext/>
            </w:pPr>
            <w:r>
              <w:rPr>
                <w:b/>
              </w:rPr>
              <w:t>Intercon Inc.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Helped modernize a traditional B2B distributor and add multiple B2C e-commerce channels while protecting relationships with 650+ existing retail partners.</w:t>
      </w:r>
    </w:p>
    <w:p>
      <w:pPr>
        <w:pStyle w:val="ListBullet"/>
        <w:spacing w:before="0" w:after="20" w:line="276" w:lineRule="auto"/>
        <w:ind w:left="259"/>
        <w:jc w:val="left"/>
      </w:pPr>
      <w:r>
        <w:rPr>
          <w:rFonts w:ascii="EB Garamond" w:hAnsi="EB Garamond"/>
          <w:b w:val="0"/>
          <w:sz w:val="21"/>
        </w:rPr>
        <w:t>Worked extensively with Amazon Vendor and Seller Central using both FBA and FBM, leading to additional marketplace/consignment initiatives including CastleGate, Target.com, and Costco.com.</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SEM Manager / Project Manager</w:t>
            </w:r>
          </w:p>
        </w:tc>
        <w:tc>
          <w:tcPr>
            <w:tcW w:type="dxa" w:w="2592"/>
          </w:tcPr>
          <w:p>
            <w:r/>
          </w:p>
        </w:tc>
      </w:tr>
      <w:tr>
        <w:tc>
          <w:tcPr>
            <w:tcW w:type="dxa" w:w="8208"/>
          </w:tcPr>
          <w:p>
            <w:pPr>
              <w:keepNext/>
            </w:pPr>
            <w:r>
              <w:rPr>
                <w:b/>
              </w:rPr>
              <w:t>The Infinite Agency  Dallas, TX</w:t>
            </w:r>
          </w:p>
        </w:tc>
        <w:tc>
          <w:tcPr>
            <w:tcW w:type="dxa" w:w="2592"/>
          </w:tcPr>
          <w:p>
            <w:r/>
          </w:p>
        </w:tc>
      </w:tr>
    </w:tbl>
    <w:p>
      <w:pPr>
        <w:pStyle w:val="ListBullet"/>
        <w:keepNext/>
        <w:spacing w:before="0" w:after="20" w:line="276" w:lineRule="auto"/>
        <w:ind w:left="259"/>
        <w:jc w:val="left"/>
      </w:pPr>
      <w:r>
        <w:rPr>
          <w:rFonts w:ascii="EB Garamond" w:hAnsi="EB Garamond"/>
          <w:b w:val="0"/>
          <w:sz w:val="21"/>
        </w:rPr>
        <w:t>Set up and managed more than 75 Google Ads/AdWords accounts with more than $276,000 in combined monthly spend.</w:t>
      </w:r>
    </w:p>
    <w:p>
      <w:pPr>
        <w:pStyle w:val="ListBullet"/>
        <w:spacing w:before="0" w:after="20" w:line="276" w:lineRule="auto"/>
        <w:ind w:left="259"/>
        <w:jc w:val="left"/>
      </w:pPr>
      <w:r>
        <w:rPr>
          <w:rFonts w:ascii="EB Garamond" w:hAnsi="EB Garamond"/>
          <w:b w:val="0"/>
          <w:sz w:val="21"/>
        </w:rPr>
        <w:t>Advised clients directly on business goals and how to allocate marketing funds across website development, SEO, email, paid search, display, mobile, remarketing, YouTube, and social media.</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E-Commerce Manager</w:t>
            </w:r>
          </w:p>
        </w:tc>
        <w:tc>
          <w:tcPr>
            <w:tcW w:type="dxa" w:w="2592"/>
          </w:tcPr>
          <w:p>
            <w:r/>
          </w:p>
        </w:tc>
      </w:tr>
      <w:tr>
        <w:tc>
          <w:tcPr>
            <w:tcW w:type="dxa" w:w="8208"/>
          </w:tcPr>
          <w:p>
            <w:pPr>
              <w:keepNext/>
            </w:pPr>
            <w:r>
              <w:rPr>
                <w:b/>
              </w:rPr>
              <w:t>LifeSpan Fitness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Managed an eight-person e-commerce department and led paid search, outreach, lead generation, customer acquisition, website performance, and growth across the United States, Canada, and the United Kingdom.</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Marketing Strategy &amp; Development</w:t>
            </w:r>
          </w:p>
        </w:tc>
        <w:tc>
          <w:tcPr>
            <w:tcW w:type="dxa" w:w="2592"/>
          </w:tcPr>
          <w:p>
            <w:r/>
          </w:p>
        </w:tc>
      </w:tr>
      <w:tr>
        <w:tc>
          <w:tcPr>
            <w:tcW w:type="dxa" w:w="8208"/>
          </w:tcPr>
          <w:p>
            <w:pPr>
              <w:keepNext/>
            </w:pPr>
            <w:r>
              <w:rPr>
                <w:b/>
              </w:rPr>
              <w:t>Bowen Law Professional Group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Used market research and business planning to help establish tax and finance departments that together contributed more than 25% of firm revenue.</w:t>
      </w:r>
    </w:p>
    <w:p>
      <w:pPr>
        <w:pStyle w:val="ListBullet"/>
        <w:spacing w:before="0" w:after="20" w:line="276" w:lineRule="auto"/>
        <w:ind w:left="259"/>
        <w:jc w:val="left"/>
      </w:pPr>
      <w:r>
        <w:rPr>
          <w:rFonts w:ascii="EB Garamond" w:hAnsi="EB Garamond"/>
          <w:b w:val="0"/>
          <w:sz w:val="21"/>
        </w:rPr>
        <w:t>Developed and managed content strategy covering timing, content type, placement across blogs/mail/email/web, content focus, and personalization.</w:t>
      </w:r>
    </w:p>
    <w:p>
      <w:pPr>
        <w:keepNext/>
        <w:spacing w:before="100" w:after="40" w:line="276" w:lineRule="auto"/>
        <w:jc w:val="left"/>
        <w:pBdr>
          <w:bottom w:val="single" w:sz="6" w:color="556B2F"/>
        </w:pBdr>
      </w:pPr>
      <w:r>
        <w:rPr>
          <w:rFonts w:ascii="EB Garamond" w:hAnsi="EB Garamond"/>
          <w:b w:val="0"/>
          <w:color w:val="556B2F"/>
          <w:sz w:val="21"/>
        </w:rPr>
        <w:t>TOOLS &amp; PLATFORMS</w:t>
      </w:r>
    </w:p>
    <w:p>
      <w:pPr>
        <w:spacing w:before="0" w:after="40" w:line="276" w:lineRule="auto"/>
        <w:jc w:val="left"/>
      </w:pPr>
      <w:r>
        <w:rPr>
          <w:rFonts w:ascii="EB Garamond" w:hAnsi="EB Garamond"/>
          <w:b w:val="0"/>
          <w:sz w:val="21"/>
        </w:rPr>
        <w:t>Google Tag Manager • Google Ads • Microsoft Ads • Google Analytics 4 • Google Search Console • Looker Studio • Tableau • Power BI</w:t>
      </w:r>
    </w:p>
    <w:p>
      <w:pPr>
        <w:keepNext/>
        <w:spacing w:before="100" w:after="40" w:line="276" w:lineRule="auto"/>
        <w:jc w:val="left"/>
        <w:pBdr>
          <w:bottom w:val="single" w:sz="6" w:color="556B2F"/>
        </w:pBdr>
      </w:pPr>
      <w:r>
        <w:rPr>
          <w:rFonts w:ascii="EB Garamond" w:hAnsi="EB Garamond"/>
          <w:b w:val="0"/>
          <w:color w:val="556B2F"/>
          <w:sz w:val="21"/>
        </w:rPr>
        <w:t>EDUCATION &amp; CERTIFICATIONS</w:t>
      </w:r>
    </w:p>
    <w:p>
      <w:pPr>
        <w:spacing w:before="0" w:after="20" w:line="276" w:lineRule="auto"/>
        <w:jc w:val="left"/>
      </w:pPr>
      <w:r>
        <w:rPr>
          <w:rFonts w:ascii="EB Garamond" w:hAnsi="EB Garamond"/>
          <w:b w:val="0"/>
          <w:sz w:val="21"/>
        </w:rPr>
        <w:t>Brigham Young University - Business Management degree - Marketing emphasis, 2008.</w:t>
      </w:r>
    </w:p>
    <w:p>
      <w:pPr>
        <w:spacing w:before="0" w:after="0" w:line="276" w:lineRule="auto"/>
        <w:jc w:val="left"/>
      </w:pPr>
      <w:r>
        <w:rPr>
          <w:rFonts w:ascii="EB Garamond" w:hAnsi="EB Garamond"/>
          <w:b w:val="0"/>
          <w:sz w:val="21"/>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