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GROWTH MARKETING | ACQUISITION, TESTING &amp; ANALYTICS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sz w:val="19"/>
        </w:rPr>
        <w:t>American Fork, UT | (530) 507-8269 | mdavidcall@gmail.com | linkedin.com/in/mdavidcall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Digital marketing professional with 14+ years growing acquisition across agency, ecommerce, and multi-channel programs. Advised clients on paid media, SEO, email, social, and website opportunities; developed audience and messaging recommendations; and measured conversion and revenue outcomes. Led an eight-person ecommerce team and used dashboards, forecasts, and structured testing to guide growth decisions.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Growth &amp; Channels: </w:t>
      </w:r>
      <w:r>
        <w:rPr>
          <w:rFonts w:ascii="Calibri" w:hAnsi="Calibri"/>
          <w:b w:val="0"/>
          <w:color w:val="262626"/>
          <w:sz w:val="22"/>
        </w:rPr>
        <w:t>Paid search, social, SEO collaboration, email channel experience, lead generation, ecommerce, and audience strategy.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Testing &amp; Conversion: </w:t>
      </w:r>
      <w:r>
        <w:rPr>
          <w:rFonts w:ascii="Calibri" w:hAnsi="Calibri"/>
          <w:b w:val="0"/>
          <w:color w:val="262626"/>
          <w:sz w:val="22"/>
        </w:rPr>
        <w:t>A/B and multivariate testing, landing pages, attribution, customer journeys, conversion analysis, and campaign optimization.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Analytics &amp; Reporting: </w:t>
      </w:r>
      <w:r>
        <w:rPr>
          <w:rFonts w:ascii="Calibri" w:hAnsi="Calibri"/>
          <w:b w:val="0"/>
          <w:color w:val="262626"/>
          <w:sz w:val="22"/>
        </w:rPr>
        <w:t>GA4, Google Tag Manager, Tableau, Looker Studio, Funnel.io, KPI dashboards, ROAS, ROI, and forecasting.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Client &amp; Leadership Work: </w:t>
      </w:r>
      <w:r>
        <w:rPr>
          <w:rFonts w:ascii="Calibri" w:hAnsi="Calibri"/>
          <w:b w:val="0"/>
          <w:color w:val="262626"/>
          <w:sz w:val="22"/>
        </w:rPr>
        <w:t>Agency client consultation, business-goal discovery, senior leadership presentations, cross-functional coordination, and team leadership.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Technical Tools: </w:t>
      </w:r>
      <w:r>
        <w:rPr>
          <w:rFonts w:ascii="Calibri" w:hAnsi="Calibri"/>
          <w:b w:val="0"/>
          <w:color w:val="262626"/>
          <w:sz w:val="22"/>
        </w:rPr>
        <w:t>Python, SQL, Databricks, Excel, automated reporting, monitoring scripts, and marketing databases.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 | 1-800 Contacts -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Customer Journey Analysis: </w:t>
      </w:r>
      <w:r>
        <w:rPr>
          <w:rFonts w:ascii="Calibri" w:hAnsi="Calibri"/>
          <w:b w:val="0"/>
          <w:color w:val="262626"/>
          <w:sz w:val="22"/>
        </w:rPr>
        <w:t>Designed and interpreted reach, comparison, conversion, micro-conversion, and internal lifetime-value funnel testing, including click-to-call systems assessment and iSpot analysis for TV/OTT reach campaigns.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Automation: </w:t>
      </w:r>
      <w:r>
        <w:rPr>
          <w:rFonts w:ascii="Calibri" w:hAnsi="Calibri"/>
          <w:b w:val="0"/>
          <w:color w:val="262626"/>
          <w:sz w:val="22"/>
        </w:rPr>
        <w:t>Built complex Tableau dashboards for paid search and helped convert existing Power BI reporting to Tableau.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Investment Planning: </w:t>
      </w:r>
      <w:r>
        <w:rPr>
          <w:rFonts w:ascii="Calibri" w:hAnsi="Calibri"/>
          <w:b w:val="0"/>
          <w:color w:val="262626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Bidding &amp; Audience Analysis: </w:t>
      </w:r>
      <w:r>
        <w:rPr>
          <w:rFonts w:ascii="Calibri" w:hAnsi="Calibri"/>
          <w:b w:val="0"/>
          <w:color w:val="262626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 | GRIP6 -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Growth &amp; Efficiency: </w:t>
      </w:r>
      <w:r>
        <w:rPr>
          <w:rFonts w:ascii="Calibri" w:hAnsi="Calibri"/>
          <w:b w:val="0"/>
          <w:color w:val="262626"/>
          <w:sz w:val="22"/>
        </w:rPr>
        <w:t>Increased monthly marketing volume from approximately $200,000 to $800,000 while improving ROAS from 1.5 to 3.5.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Measurement &amp; Visibility: </w:t>
      </w:r>
      <w:r>
        <w:rPr>
          <w:rFonts w:ascii="Calibri" w:hAnsi="Calibri"/>
          <w:b w:val="0"/>
          <w:color w:val="262626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Channel Ownership: </w:t>
      </w:r>
      <w:r>
        <w:rPr>
          <w:rFonts w:ascii="Calibri" w:hAnsi="Calibri"/>
          <w:b w:val="0"/>
          <w:color w:val="262626"/>
          <w:sz w:val="22"/>
        </w:rPr>
        <w:t>Managed Google Ads, Microsoft/Bing Ads, Amazon, Meta/Facebook, Instagram, and TikTok across an approximately $400,000 monthly advertising budget.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/ Marketing | Intercon Inc. -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Digital Leadership: </w:t>
      </w:r>
      <w:r>
        <w:rPr>
          <w:rFonts w:ascii="Calibri" w:hAnsi="Calibri"/>
          <w:b w:val="0"/>
          <w:color w:val="262626"/>
          <w:sz w:val="22"/>
        </w:rPr>
        <w:t>Managed all aspects of e-commerce and marketing for a large B2B distributor.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Data &amp; Reporting: </w:t>
      </w:r>
      <w:r>
        <w:rPr>
          <w:rFonts w:ascii="Calibri" w:hAnsi="Calibri"/>
          <w:b w:val="0"/>
          <w:color w:val="262626"/>
          <w:sz w:val="22"/>
        </w:rPr>
        <w:t>Designed the company's information architecture and ERP-system flow and implemented systems to increase productivity, efficiency, transparency, and collaboration.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Commercial Priorities: </w:t>
      </w:r>
      <w:r>
        <w:rPr>
          <w:rFonts w:ascii="Calibri" w:hAnsi="Calibri"/>
          <w:b w:val="0"/>
          <w:color w:val="262626"/>
          <w:sz w:val="22"/>
        </w:rPr>
        <w:t>Oversaw project management in a fast-changing e-commerce channels while protecting relationships with more than 650 B2B retailers.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B2C Expansion: </w:t>
      </w:r>
      <w:r>
        <w:rPr>
          <w:rFonts w:ascii="Calibri" w:hAnsi="Calibri"/>
          <w:b w:val="0"/>
          <w:color w:val="262626"/>
          <w:sz w:val="22"/>
        </w:rPr>
        <w:t>Served as a technology, marketing, cultural-change, team, and thought leader while coordinating with IT, Operations, Finance, Product Development, HR, Sales, and other department heads.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 | The Infinite Agency -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 Strategy: </w:t>
      </w:r>
      <w:r>
        <w:rPr>
          <w:rFonts w:ascii="Calibri" w:hAnsi="Calibri"/>
          <w:b w:val="0"/>
          <w:color w:val="262626"/>
          <w:sz w:val="22"/>
        </w:rPr>
        <w:t>Advised clients directly on business goals and how to allocate marketing funds across website development, SEO, email, paid search, display, mobile, remarketing, YouTube, and social media.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Research &amp; Testing: </w:t>
      </w:r>
      <w:r>
        <w:rPr>
          <w:rFonts w:ascii="Calibri" w:hAnsi="Calibri"/>
          <w:b w:val="0"/>
          <w:color w:val="262626"/>
          <w:sz w:val="22"/>
        </w:rPr>
        <w:t>Used industry-leading analytical tools to study account performance and make data-driven recommendations.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&amp; Repeatable Processes: </w:t>
      </w:r>
      <w:r>
        <w:rPr>
          <w:rFonts w:ascii="Calibri" w:hAnsi="Calibri"/>
          <w:b w:val="0"/>
          <w:color w:val="262626"/>
          <w:sz w:val="22"/>
        </w:rPr>
        <w:t>Built Funnel.io reporting pipelines and presented consolidated performance data in Google Data/Looker Studio.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Agency Account Scale: </w:t>
      </w:r>
      <w:r>
        <w:rPr>
          <w:rFonts w:ascii="Calibri" w:hAnsi="Calibri"/>
          <w:b w:val="0"/>
          <w:color w:val="262626"/>
          <w:sz w:val="22"/>
        </w:rPr>
        <w:t>Set up and managed more than 75 Google Ads/AdWords accounts with more than $276,000 in combined monthly spend.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 | LifeSpan Fitness -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Team Leadership: </w:t>
      </w:r>
      <w:r>
        <w:rPr>
          <w:rFonts w:ascii="Calibri" w:hAnsi="Calibri"/>
          <w:b w:val="0"/>
          <w:color w:val="262626"/>
          <w:sz w:val="22"/>
        </w:rPr>
        <w:t>Managed an eight-person e-commerce department and led paid search, outreach, lead generation, customer acquisition, website performance, and growth across the United States, Canada, and the United Kingdom.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Executive Planning: </w:t>
      </w:r>
      <w:r>
        <w:rPr>
          <w:rFonts w:ascii="Calibri" w:hAnsi="Calibri"/>
          <w:b w:val="0"/>
          <w:color w:val="262626"/>
          <w:sz w:val="22"/>
        </w:rPr>
        <w:t>Conducted advanced keyword research, channel analysis, trend monitoring, acquisition analysis, conversion-path and funnel analysis, landing-page optimization, and conversion-rate optimization.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Conversion Optimization: </w:t>
      </w:r>
      <w:r>
        <w:rPr>
          <w:rFonts w:ascii="Calibri" w:hAnsi="Calibri"/>
          <w:b w:val="0"/>
          <w:color w:val="262626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Execution: </w:t>
      </w:r>
      <w:r>
        <w:rPr>
          <w:rFonts w:ascii="Calibri" w:hAnsi="Calibri"/>
          <w:b w:val="0"/>
          <w:color w:val="262626"/>
          <w:sz w:val="22"/>
        </w:rPr>
        <w:t>Managed more than 150 campaigns across Google Ads/AdWords, Microsoft/Bing Ads, Yahoo Gemini, Amazon Marketing Services, search, shopping, display, video, remarketing, mobile, social, local, email, and related campaign types.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Impact: </w:t>
      </w:r>
      <w:r>
        <w:rPr>
          <w:rFonts w:ascii="Calibri" w:hAnsi="Calibri"/>
          <w:b w:val="0"/>
          <w:color w:val="262626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sz w:val="22"/>
        </w:rPr>
        <w:t>Brigham Young University - Business Management degree - Marketing emphasis, 2008.</w:t>
      </w:r>
    </w:p>
    <w:p>
      <w:pPr>
        <w:keepNext w:val="0"/>
        <w:spacing w:line="276" w:lineRule="auto" w:before="0" w:after="0"/>
      </w:pPr>
      <w:r>
        <w:rPr>
          <w:rFonts w:ascii="Calibri" w:hAnsi="Calibri"/>
          <w:b w:val="0"/>
          <w:sz w:val="22"/>
        </w:rPr>
        <w:t>Certifications: Google Ads / Google AdWords; Google Analytics; Microsoft Ads / Bing Ads; Meta Blueprint; Amazon Marketing Services (AMS)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