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19" w:rsidRDefault="00BC3419" w:rsidP="00BC3419">
      <w:pPr>
        <w:rPr>
          <w:rFonts w:ascii="Times New Roman" w:hAnsi="Times New Roman" w:cs="Times New Roman"/>
          <w:sz w:val="24"/>
          <w:szCs w:val="24"/>
        </w:rPr>
      </w:pPr>
      <w:bookmarkStart w:id="0" w:name="_GoBack"/>
      <w:proofErr w:type="spellStart"/>
      <w:r w:rsidRPr="00E20A88">
        <w:rPr>
          <w:rFonts w:ascii="Times New Roman" w:hAnsi="Times New Roman" w:cs="Times New Roman"/>
          <w:sz w:val="24"/>
          <w:szCs w:val="24"/>
        </w:rPr>
        <w:t>Quigg</w:t>
      </w:r>
      <w:proofErr w:type="spellEnd"/>
      <w:r w:rsidRPr="00E20A88">
        <w:rPr>
          <w:rFonts w:ascii="Times New Roman" w:hAnsi="Times New Roman" w:cs="Times New Roman"/>
          <w:sz w:val="24"/>
          <w:szCs w:val="24"/>
        </w:rPr>
        <w:t xml:space="preserve">, A., </w:t>
      </w:r>
      <w:proofErr w:type="spellStart"/>
      <w:r w:rsidRPr="00E20A88">
        <w:rPr>
          <w:rFonts w:ascii="Times New Roman" w:hAnsi="Times New Roman" w:cs="Times New Roman"/>
          <w:sz w:val="24"/>
          <w:szCs w:val="24"/>
        </w:rPr>
        <w:t>Finkel</w:t>
      </w:r>
      <w:proofErr w:type="spellEnd"/>
      <w:r w:rsidRPr="00E20A88">
        <w:rPr>
          <w:rFonts w:ascii="Times New Roman" w:hAnsi="Times New Roman" w:cs="Times New Roman"/>
          <w:sz w:val="24"/>
          <w:szCs w:val="24"/>
        </w:rPr>
        <w:t xml:space="preserve">, Z., Irwin, A. et al. The evolutionary inheritance of elemental stoichiometry in </w:t>
      </w:r>
    </w:p>
    <w:p w:rsidR="00BC3419" w:rsidRPr="006C435B" w:rsidRDefault="00BC3419" w:rsidP="00BC3419">
      <w:pPr>
        <w:ind w:firstLine="720"/>
        <w:rPr>
          <w:rFonts w:ascii="Times New Roman" w:hAnsi="Times New Roman" w:cs="Times New Roman"/>
          <w:sz w:val="24"/>
          <w:szCs w:val="24"/>
        </w:rPr>
      </w:pPr>
      <w:proofErr w:type="gramStart"/>
      <w:r w:rsidRPr="00E20A88">
        <w:rPr>
          <w:rFonts w:ascii="Times New Roman" w:hAnsi="Times New Roman" w:cs="Times New Roman"/>
          <w:sz w:val="24"/>
          <w:szCs w:val="24"/>
        </w:rPr>
        <w:t>marine</w:t>
      </w:r>
      <w:proofErr w:type="gramEnd"/>
      <w:r w:rsidRPr="00E20A88">
        <w:rPr>
          <w:rFonts w:ascii="Times New Roman" w:hAnsi="Times New Roman" w:cs="Times New Roman"/>
          <w:sz w:val="24"/>
          <w:szCs w:val="24"/>
        </w:rPr>
        <w:t xml:space="preserve"> phytoplankton. Nature 425, 291–294 (2003) </w:t>
      </w:r>
    </w:p>
    <w:p w:rsidR="00C04CA8" w:rsidRPr="006C435B" w:rsidRDefault="00C04CA8" w:rsidP="00C04CA8">
      <w:pPr>
        <w:rPr>
          <w:rFonts w:ascii="Times New Roman" w:eastAsia="Times New Roman" w:hAnsi="Times New Roman" w:cs="Times New Roman"/>
          <w:color w:val="000000"/>
          <w:sz w:val="24"/>
          <w:szCs w:val="24"/>
        </w:rPr>
      </w:pPr>
    </w:p>
    <w:p w:rsidR="00BC3419" w:rsidRDefault="00C04CA8" w:rsidP="00BC3419">
      <w:pPr>
        <w:jc w:val="both"/>
        <w:rPr>
          <w:rFonts w:ascii="Times New Roman" w:hAnsi="Times New Roman" w:cs="Times New Roman"/>
          <w:sz w:val="24"/>
          <w:szCs w:val="24"/>
        </w:rPr>
      </w:pPr>
      <w:r w:rsidRPr="006C435B">
        <w:rPr>
          <w:rFonts w:ascii="Times New Roman" w:hAnsi="Times New Roman" w:cs="Times New Roman"/>
          <w:sz w:val="24"/>
          <w:szCs w:val="24"/>
        </w:rPr>
        <w:t xml:space="preserve">    </w:t>
      </w:r>
      <w:r w:rsidR="00BC3419" w:rsidRPr="006C435B">
        <w:rPr>
          <w:rFonts w:ascii="Times New Roman" w:hAnsi="Times New Roman" w:cs="Times New Roman"/>
          <w:sz w:val="24"/>
          <w:szCs w:val="24"/>
        </w:rPr>
        <w:t xml:space="preserve">    </w:t>
      </w:r>
      <w:r w:rsidR="00BC3419" w:rsidRPr="00E20A88">
        <w:rPr>
          <w:rFonts w:ascii="Times New Roman" w:hAnsi="Times New Roman" w:cs="Times New Roman"/>
          <w:sz w:val="24"/>
          <w:szCs w:val="24"/>
        </w:rPr>
        <w:t xml:space="preserve">This research looks at the different ways that phytoplankton evolved. Fossil records were utilized to look at how two distinct plastid superfamilies developed. The green superfamily dominated </w:t>
      </w:r>
      <w:proofErr w:type="spellStart"/>
      <w:r w:rsidR="00BC3419" w:rsidRPr="00E20A88">
        <w:rPr>
          <w:rFonts w:ascii="Times New Roman" w:hAnsi="Times New Roman" w:cs="Times New Roman"/>
          <w:sz w:val="24"/>
          <w:szCs w:val="24"/>
        </w:rPr>
        <w:t>Palaeozoic</w:t>
      </w:r>
      <w:proofErr w:type="spellEnd"/>
      <w:r w:rsidR="00BC3419" w:rsidRPr="00E20A88">
        <w:rPr>
          <w:rFonts w:ascii="Times New Roman" w:hAnsi="Times New Roman" w:cs="Times New Roman"/>
          <w:sz w:val="24"/>
          <w:szCs w:val="24"/>
        </w:rPr>
        <w:t xml:space="preserve"> oceans but a shift that is not well understood caused the red superfamily to become dominant. </w:t>
      </w:r>
      <w:r w:rsidR="00BC3419">
        <w:rPr>
          <w:rFonts w:ascii="Times New Roman" w:hAnsi="Times New Roman" w:cs="Times New Roman"/>
          <w:sz w:val="24"/>
          <w:szCs w:val="24"/>
        </w:rPr>
        <w:t xml:space="preserve">This schism was not seen as profoundly in terrestrial plants. </w:t>
      </w:r>
    </w:p>
    <w:p w:rsidR="00BC3419" w:rsidRPr="00E20A88" w:rsidRDefault="00BC3419" w:rsidP="00BC3419">
      <w:pPr>
        <w:jc w:val="both"/>
        <w:rPr>
          <w:rFonts w:ascii="Times New Roman" w:hAnsi="Times New Roman" w:cs="Times New Roman"/>
          <w:sz w:val="24"/>
          <w:szCs w:val="24"/>
        </w:rPr>
      </w:pPr>
      <w:r>
        <w:rPr>
          <w:rFonts w:ascii="Times New Roman" w:hAnsi="Times New Roman" w:cs="Times New Roman"/>
          <w:sz w:val="24"/>
          <w:szCs w:val="24"/>
        </w:rPr>
        <w:t xml:space="preserve">    </w:t>
      </w:r>
      <w:r w:rsidRPr="00E20A88">
        <w:rPr>
          <w:rFonts w:ascii="Times New Roman" w:hAnsi="Times New Roman" w:cs="Times New Roman"/>
          <w:sz w:val="24"/>
          <w:szCs w:val="24"/>
        </w:rPr>
        <w:t>Th</w:t>
      </w:r>
      <w:r>
        <w:rPr>
          <w:rFonts w:ascii="Times New Roman" w:hAnsi="Times New Roman" w:cs="Times New Roman"/>
          <w:sz w:val="24"/>
          <w:szCs w:val="24"/>
        </w:rPr>
        <w:t xml:space="preserve">e </w:t>
      </w:r>
      <w:r w:rsidRPr="00E20A88">
        <w:rPr>
          <w:rFonts w:ascii="Times New Roman" w:hAnsi="Times New Roman" w:cs="Times New Roman"/>
          <w:sz w:val="24"/>
          <w:szCs w:val="24"/>
        </w:rPr>
        <w:t xml:space="preserve">research </w:t>
      </w:r>
      <w:r>
        <w:rPr>
          <w:rFonts w:ascii="Times New Roman" w:hAnsi="Times New Roman" w:cs="Times New Roman"/>
          <w:sz w:val="24"/>
          <w:szCs w:val="24"/>
        </w:rPr>
        <w:t xml:space="preserve">was undertaken to understand what caused this shift and also to look at the evolutionary inheritance of these two groups of pelagic autotrophs. The study </w:t>
      </w:r>
      <w:r w:rsidRPr="00E20A88">
        <w:rPr>
          <w:rFonts w:ascii="Times New Roman" w:hAnsi="Times New Roman" w:cs="Times New Roman"/>
          <w:sz w:val="24"/>
          <w:szCs w:val="24"/>
        </w:rPr>
        <w:t xml:space="preserve">utilized elemental composition of the major macronutrients but also extended the analysis to include trace elements. The study design utilized 15 species of eukaryotic phytoplankton which were grown under controlled, experimental conditions.  </w:t>
      </w:r>
      <w:r>
        <w:rPr>
          <w:rFonts w:ascii="Times New Roman" w:hAnsi="Times New Roman" w:cs="Times New Roman"/>
          <w:sz w:val="24"/>
          <w:szCs w:val="24"/>
        </w:rPr>
        <w:t xml:space="preserve">One interesting thing that they did was extend their compositional analysis to include trace elements including Fe, </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xml:space="preserve">, Zn, Cu, Cd, Co and Mo. </w:t>
      </w:r>
      <w:r w:rsidRPr="00E20A88">
        <w:rPr>
          <w:rFonts w:ascii="Times New Roman" w:hAnsi="Times New Roman" w:cs="Times New Roman"/>
          <w:sz w:val="24"/>
          <w:szCs w:val="24"/>
        </w:rPr>
        <w:t xml:space="preserve">Based solely on elemental composition the researchers were able to distinguish between the two </w:t>
      </w:r>
      <w:r>
        <w:rPr>
          <w:rFonts w:ascii="Times New Roman" w:hAnsi="Times New Roman" w:cs="Times New Roman"/>
          <w:sz w:val="24"/>
          <w:szCs w:val="24"/>
        </w:rPr>
        <w:t xml:space="preserve">superfamilies 85% of the time. </w:t>
      </w:r>
    </w:p>
    <w:p w:rsidR="00BC3419" w:rsidRPr="00E20A88" w:rsidRDefault="00BC3419" w:rsidP="00BC3419">
      <w:pPr>
        <w:jc w:val="both"/>
        <w:rPr>
          <w:rFonts w:ascii="Times New Roman" w:hAnsi="Times New Roman" w:cs="Times New Roman"/>
          <w:sz w:val="24"/>
          <w:szCs w:val="24"/>
        </w:rPr>
      </w:pPr>
      <w:r>
        <w:rPr>
          <w:rFonts w:ascii="Times New Roman" w:hAnsi="Times New Roman" w:cs="Times New Roman"/>
          <w:sz w:val="24"/>
          <w:szCs w:val="24"/>
        </w:rPr>
        <w:t xml:space="preserve">    </w:t>
      </w:r>
      <w:r w:rsidRPr="00E20A88">
        <w:rPr>
          <w:rFonts w:ascii="Times New Roman" w:hAnsi="Times New Roman" w:cs="Times New Roman"/>
          <w:sz w:val="24"/>
          <w:szCs w:val="24"/>
        </w:rPr>
        <w:t>By analyzing complete genome sequences of both of these groups they found that 50 core protein-coding genes were shared amongst groups whereas 14 were only found among red plastids. By examining the elemental composition of chlorophyll-b and chlorophyll-c they were able to test their “plastid” imprint hypothesis. One interesting finding was that trace elements in phytoplankton did not resemble sea water composition but more closely seemed to match the Earth’s crust. The research suggests that changes to the redox state of the ocean played an important role in how these photosynthetic organisms evolved i</w:t>
      </w:r>
      <w:r>
        <w:rPr>
          <w:rFonts w:ascii="Times New Roman" w:hAnsi="Times New Roman" w:cs="Times New Roman"/>
          <w:sz w:val="24"/>
          <w:szCs w:val="24"/>
        </w:rPr>
        <w:t xml:space="preserve">nto these two distinct groups. </w:t>
      </w:r>
    </w:p>
    <w:p w:rsidR="00C04CA8" w:rsidRPr="006C435B" w:rsidRDefault="00BC3419" w:rsidP="00BC3419">
      <w:pPr>
        <w:rPr>
          <w:rFonts w:ascii="Times New Roman" w:hAnsi="Times New Roman" w:cs="Times New Roman"/>
          <w:sz w:val="24"/>
          <w:szCs w:val="24"/>
        </w:rPr>
      </w:pPr>
      <w:r>
        <w:rPr>
          <w:rFonts w:ascii="Times New Roman" w:hAnsi="Times New Roman" w:cs="Times New Roman"/>
          <w:sz w:val="24"/>
          <w:szCs w:val="24"/>
        </w:rPr>
        <w:t xml:space="preserve">    This research was both complex and specific focusing primarily on trace element analysis. If my research utilized this method or genomic analysis it would be useful. I am interested in computational biology so will keep this study if my research goes into either of those areas. </w:t>
      </w:r>
    </w:p>
    <w:bookmarkEnd w:id="0"/>
    <w:p w:rsidR="002941A1" w:rsidRPr="00C01F2A" w:rsidRDefault="002941A1" w:rsidP="00C01F2A">
      <w:pPr>
        <w:rPr>
          <w:rFonts w:ascii="Times New Roman" w:hAnsi="Times New Roman" w:cs="Times New Roman"/>
          <w:sz w:val="24"/>
          <w:szCs w:val="24"/>
        </w:rPr>
      </w:pPr>
    </w:p>
    <w:sectPr w:rsidR="002941A1" w:rsidRPr="00C01F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A70" w:rsidRDefault="00D57A70" w:rsidP="00C01F2A">
      <w:pPr>
        <w:spacing w:after="0" w:line="240" w:lineRule="auto"/>
      </w:pPr>
      <w:r>
        <w:separator/>
      </w:r>
    </w:p>
  </w:endnote>
  <w:endnote w:type="continuationSeparator" w:id="0">
    <w:p w:rsidR="00D57A70" w:rsidRDefault="00D57A70"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A70" w:rsidRDefault="00D57A70" w:rsidP="00C01F2A">
      <w:pPr>
        <w:spacing w:after="0" w:line="240" w:lineRule="auto"/>
      </w:pPr>
      <w:r>
        <w:separator/>
      </w:r>
    </w:p>
  </w:footnote>
  <w:footnote w:type="continuationSeparator" w:id="0">
    <w:p w:rsidR="00D57A70" w:rsidRDefault="00D57A70"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C01F2A" w:rsidP="00C01F2A">
    <w:pPr>
      <w:pStyle w:val="Header"/>
      <w:jc w:val="right"/>
      <w:rPr>
        <w:b/>
      </w:rPr>
    </w:pPr>
    <w:r w:rsidRPr="00C01F2A">
      <w:rPr>
        <w:b/>
      </w:rPr>
      <w:t xml:space="preserve">IST 512: Annotated Bibliography </w:t>
    </w:r>
    <w:r w:rsidR="00BC3419">
      <w:rPr>
        <w:b/>
      </w:rPr>
      <w:t>2</w:t>
    </w:r>
  </w:p>
  <w:p w:rsidR="00C01F2A" w:rsidRDefault="00C01F2A" w:rsidP="00C01F2A">
    <w:pPr>
      <w:pStyle w:val="Header"/>
      <w:jc w:val="right"/>
    </w:pPr>
    <w:r>
      <w:t>David Vasquez</w:t>
    </w:r>
  </w:p>
  <w:p w:rsidR="00C01F2A" w:rsidRDefault="00C01F2A" w:rsidP="00C01F2A">
    <w:pPr>
      <w:pStyle w:val="Header"/>
      <w:jc w:val="right"/>
    </w:pPr>
    <w:r>
      <w:t>January 1</w:t>
    </w:r>
    <w:r w:rsidR="00BC3419">
      <w:t>8</w:t>
    </w:r>
    <w:r>
      <w:t>, 2020</w:t>
    </w:r>
  </w:p>
  <w:p w:rsidR="00C01F2A" w:rsidRDefault="00C01F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1B02BB"/>
    <w:rsid w:val="002941A1"/>
    <w:rsid w:val="003C7114"/>
    <w:rsid w:val="00BC3419"/>
    <w:rsid w:val="00C01F2A"/>
    <w:rsid w:val="00C04CA8"/>
    <w:rsid w:val="00D57A70"/>
    <w:rsid w:val="00E2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7B85"/>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318</Words>
  <Characters>1816</Characters>
  <Application>Microsoft Office Word</Application>
  <DocSecurity>0</DocSecurity>
  <Lines>15</Lines>
  <Paragraphs>4</Paragraphs>
  <ScaleCrop>false</ScaleCrop>
  <Company>Oregon State University</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4</cp:revision>
  <dcterms:created xsi:type="dcterms:W3CDTF">2020-01-12T00:25:00Z</dcterms:created>
  <dcterms:modified xsi:type="dcterms:W3CDTF">2020-01-18T23:28:00Z</dcterms:modified>
</cp:coreProperties>
</file>