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1E811" w14:textId="77777777" w:rsidR="0064124A" w:rsidRPr="00BC66C1" w:rsidRDefault="0064124A" w:rsidP="0064124A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BC66C1">
        <w:rPr>
          <w:rFonts w:ascii="Arial" w:hAnsi="Arial" w:cs="Arial"/>
          <w:b/>
          <w:sz w:val="36"/>
          <w:szCs w:val="36"/>
        </w:rPr>
        <w:t>AREC 213</w:t>
      </w:r>
    </w:p>
    <w:p w14:paraId="72D084F4" w14:textId="77777777" w:rsidR="0064124A" w:rsidRPr="00BC66C1" w:rsidRDefault="00BC66C1" w:rsidP="0064124A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BC66C1">
        <w:rPr>
          <w:rFonts w:ascii="Arial" w:hAnsi="Arial" w:cs="Arial"/>
          <w:b/>
          <w:sz w:val="36"/>
          <w:szCs w:val="36"/>
        </w:rPr>
        <w:t>Fall 2014</w:t>
      </w:r>
      <w:bookmarkStart w:id="0" w:name="_GoBack"/>
      <w:bookmarkEnd w:id="0"/>
    </w:p>
    <w:p w14:paraId="448967FF" w14:textId="77777777" w:rsidR="0064124A" w:rsidRPr="00BC66C1" w:rsidRDefault="0064124A" w:rsidP="0064124A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6677614" w14:textId="77777777" w:rsidR="0064124A" w:rsidRPr="00BC66C1" w:rsidRDefault="0064124A" w:rsidP="0064124A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1C47"/>
          <w:sz w:val="32"/>
          <w:szCs w:val="32"/>
        </w:rPr>
      </w:pPr>
      <w:r w:rsidRPr="00BC66C1">
        <w:rPr>
          <w:rFonts w:ascii="Arial" w:eastAsia="Times New Roman" w:hAnsi="Arial" w:cs="Arial"/>
          <w:b/>
          <w:bCs/>
          <w:color w:val="001C47"/>
          <w:sz w:val="32"/>
          <w:szCs w:val="32"/>
        </w:rPr>
        <w:t>Balance Sheet Definitions</w:t>
      </w:r>
    </w:p>
    <w:p w14:paraId="2A29D24E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Current Assets</w:t>
      </w:r>
    </w:p>
    <w:p w14:paraId="2175C98A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proofErr w:type="gramStart"/>
      <w:r w:rsidRPr="00BC66C1">
        <w:rPr>
          <w:rFonts w:ascii="Arial" w:eastAsia="Times New Roman" w:hAnsi="Arial" w:cs="Arial"/>
          <w:color w:val="3F3F3F"/>
          <w:sz w:val="28"/>
          <w:szCs w:val="28"/>
        </w:rPr>
        <w:t>Your cash, inventory and any other assets that can be converted to cash to fund your business operations (usually, within one year).</w:t>
      </w:r>
      <w:proofErr w:type="gramEnd"/>
    </w:p>
    <w:p w14:paraId="3EC16662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Fixed Assets</w:t>
      </w:r>
    </w:p>
    <w:p w14:paraId="1C81A0BC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color w:val="3F3F3F"/>
          <w:sz w:val="28"/>
          <w:szCs w:val="28"/>
        </w:rPr>
        <w:t xml:space="preserve">Long-term assets your business holds such as land, facilities, or equipment. Fixed assets </w:t>
      </w:r>
      <w:proofErr w:type="gramStart"/>
      <w:r w:rsidRPr="00BC66C1">
        <w:rPr>
          <w:rFonts w:ascii="Arial" w:eastAsia="Times New Roman" w:hAnsi="Arial" w:cs="Arial"/>
          <w:color w:val="3F3F3F"/>
          <w:sz w:val="28"/>
          <w:szCs w:val="28"/>
        </w:rPr>
        <w:t>are usually not expected to be converted</w:t>
      </w:r>
      <w:proofErr w:type="gramEnd"/>
      <w:r w:rsidRPr="00BC66C1">
        <w:rPr>
          <w:rFonts w:ascii="Arial" w:eastAsia="Times New Roman" w:hAnsi="Arial" w:cs="Arial"/>
          <w:color w:val="3F3F3F"/>
          <w:sz w:val="28"/>
          <w:szCs w:val="28"/>
        </w:rPr>
        <w:t xml:space="preserve"> to cash.</w:t>
      </w:r>
    </w:p>
    <w:p w14:paraId="34000BB0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Other Assets</w:t>
      </w:r>
    </w:p>
    <w:p w14:paraId="00CD2C0B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color w:val="3F3F3F"/>
          <w:sz w:val="28"/>
          <w:szCs w:val="28"/>
        </w:rPr>
        <w:t>Any other tangible or intangible assets your business holds that your business plan's readers should know about.</w:t>
      </w:r>
    </w:p>
    <w:p w14:paraId="5A1F51F3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CURRENT LIABILITIES</w:t>
      </w:r>
    </w:p>
    <w:p w14:paraId="7E97BAB4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color w:val="3F3F3F"/>
          <w:sz w:val="28"/>
          <w:szCs w:val="28"/>
        </w:rPr>
        <w:t>This refers to your company's debts that are due in the short term — typically, within one year.</w:t>
      </w:r>
    </w:p>
    <w:p w14:paraId="1DE2987C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LONG TERM DEBT</w:t>
      </w:r>
    </w:p>
    <w:p w14:paraId="190081B9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color w:val="3F3F3F"/>
          <w:sz w:val="28"/>
          <w:szCs w:val="28"/>
        </w:rPr>
        <w:t>This refers to debts that can be paid off over the longer term — typically, over one year.</w:t>
      </w:r>
    </w:p>
    <w:p w14:paraId="437D6448" w14:textId="77777777" w:rsidR="0064124A" w:rsidRPr="00BC66C1" w:rsidRDefault="0064124A" w:rsidP="0064124A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F3F3F"/>
          <w:sz w:val="28"/>
          <w:szCs w:val="28"/>
        </w:rPr>
      </w:pPr>
      <w:r w:rsidRPr="00BC66C1">
        <w:rPr>
          <w:rFonts w:ascii="Arial" w:eastAsia="Times New Roman" w:hAnsi="Arial" w:cs="Arial"/>
          <w:b/>
          <w:bCs/>
          <w:color w:val="3F3F3F"/>
          <w:sz w:val="28"/>
          <w:szCs w:val="28"/>
        </w:rPr>
        <w:t>Owner's Equity</w:t>
      </w:r>
    </w:p>
    <w:p w14:paraId="3C7D0256" w14:textId="77777777" w:rsidR="0064124A" w:rsidRPr="00BC66C1" w:rsidRDefault="0064124A" w:rsidP="0064124A">
      <w:pPr>
        <w:spacing w:after="150" w:line="240" w:lineRule="auto"/>
        <w:rPr>
          <w:rFonts w:ascii="Arial" w:eastAsia="Times New Roman" w:hAnsi="Arial" w:cs="Arial"/>
          <w:color w:val="3F3F3F"/>
          <w:sz w:val="28"/>
          <w:szCs w:val="28"/>
        </w:rPr>
      </w:pPr>
      <w:proofErr w:type="gramStart"/>
      <w:r w:rsidRPr="00BC66C1">
        <w:rPr>
          <w:rFonts w:ascii="Arial" w:eastAsia="Times New Roman" w:hAnsi="Arial" w:cs="Arial"/>
          <w:color w:val="3F3F3F"/>
          <w:sz w:val="28"/>
          <w:szCs w:val="28"/>
        </w:rPr>
        <w:t>The difference between your total assets and liabilities.</w:t>
      </w:r>
      <w:proofErr w:type="gramEnd"/>
      <w:r w:rsidRPr="00BC66C1">
        <w:rPr>
          <w:rFonts w:ascii="Arial" w:eastAsia="Times New Roman" w:hAnsi="Arial" w:cs="Arial"/>
          <w:color w:val="3F3F3F"/>
          <w:sz w:val="28"/>
          <w:szCs w:val="28"/>
        </w:rPr>
        <w:t xml:space="preserve"> This can also be called net assets.</w:t>
      </w:r>
    </w:p>
    <w:p w14:paraId="22CF7177" w14:textId="77777777" w:rsidR="003C0F0F" w:rsidRPr="00BC66C1" w:rsidRDefault="003C0F0F">
      <w:pPr>
        <w:rPr>
          <w:rFonts w:ascii="Arial" w:hAnsi="Arial" w:cs="Arial"/>
          <w:sz w:val="28"/>
          <w:szCs w:val="28"/>
        </w:rPr>
      </w:pPr>
    </w:p>
    <w:sectPr w:rsidR="003C0F0F" w:rsidRPr="00BC66C1" w:rsidSect="003C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24A"/>
    <w:rsid w:val="003C0F0F"/>
    <w:rsid w:val="0064124A"/>
    <w:rsid w:val="00B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D8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F0F"/>
  </w:style>
  <w:style w:type="paragraph" w:styleId="Heading2">
    <w:name w:val="heading 2"/>
    <w:basedOn w:val="Normal"/>
    <w:link w:val="Heading2Char"/>
    <w:uiPriority w:val="9"/>
    <w:qFormat/>
    <w:rsid w:val="00641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1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412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Macintosh Word</Application>
  <DocSecurity>0</DocSecurity>
  <Lines>5</Lines>
  <Paragraphs>1</Paragraphs>
  <ScaleCrop>false</ScaleCrop>
  <Company>LBCC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besseyb</dc:creator>
  <cp:keywords/>
  <dc:description/>
  <cp:lastModifiedBy>Ralph Vaughn</cp:lastModifiedBy>
  <cp:revision>2</cp:revision>
  <dcterms:created xsi:type="dcterms:W3CDTF">2013-10-23T21:47:00Z</dcterms:created>
  <dcterms:modified xsi:type="dcterms:W3CDTF">2014-09-28T01:37:00Z</dcterms:modified>
</cp:coreProperties>
</file>