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606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0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A1A1A"/>
                <w:sz w:val="34"/>
                <w:szCs w:val="34"/>
              </w:rPr>
              <w:t xml:space="preserve">DAVID MIRANDA</w:t>
            </w:r>
          </w:p>
          <w:p>
            <w:pPr>
              <w:spacing w:after="200"/>
            </w:pPr>
            <w:r>
              <w:rPr>
                <w:color w:val="2E4053"/>
                <w:sz w:val="19"/>
                <w:szCs w:val="19"/>
              </w:rPr>
              <w:t xml:space="preserve">Estudante de Cibersegurança | Blue Team</w:t>
            </w:r>
          </w:p>
          <w:p>
            <w:pPr>
              <w:pBdr>
                <w:bottom w:val="single" w:color="999999" w:sz="4" w:space="2"/>
              </w:pBdr>
              <w:spacing w:after="60" w:before="220"/>
            </w:pPr>
            <w:r>
              <w:rPr>
                <w:b/>
                <w:bCs/>
                <w:caps/>
                <w:color w:val="1A1A1A"/>
                <w:spacing w:val="12"/>
                <w:sz w:val="16"/>
                <w:szCs w:val="16"/>
              </w:rPr>
              <w:t xml:space="preserve">Contacto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+351 916 826 507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david.miranda@outlook.com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Lisboa, Portugal</w:t>
            </w:r>
          </w:p>
          <w:p>
            <w:pPr>
              <w:spacing w:after="40"/>
            </w:pPr>
            <w:hyperlink w:history="1" r:id="rIdqku1xdvh1enivxywwu0hi">
              <w:r>
                <w:rPr>
                  <w:b/>
                  <w:bCs/>
                  <w:color w:val="2E4053"/>
                  <w:sz w:val="17"/>
                  <w:szCs w:val="17"/>
                  <w:u w:val="single"/>
                </w:rPr>
                <w:t xml:space="preserve">Portefólio Técnico (Forense &amp; Labs): david-allsafe.github.io</w:t>
              </w:r>
            </w:hyperlink>
          </w:p>
          <w:p>
            <w:pPr>
              <w:spacing w:after="40"/>
            </w:pPr>
            <w:hyperlink w:history="1" r:id="rIdjvxifbtllm_vpnt_ch5uc">
              <w:r>
                <w:rPr>
                  <w:b/>
                  <w:bCs/>
                  <w:color w:val="2E4053"/>
                  <w:sz w:val="17"/>
                  <w:szCs w:val="17"/>
                  <w:u w:val="single"/>
                </w:rPr>
                <w:t xml:space="preserve">linkedin.com/in/davidmirand0</w:t>
              </w:r>
            </w:hyperlink>
          </w:p>
          <w:p>
            <w:pPr>
              <w:pBdr>
                <w:bottom w:val="single" w:color="999999" w:sz="4" w:space="2"/>
              </w:pBdr>
              <w:spacing w:after="60" w:before="220"/>
            </w:pPr>
            <w:r>
              <w:rPr>
                <w:b/>
                <w:bCs/>
                <w:caps/>
                <w:color w:val="1A1A1A"/>
                <w:spacing w:val="12"/>
                <w:sz w:val="16"/>
                <w:szCs w:val="16"/>
              </w:rPr>
              <w:t xml:space="preserve">Educação</w:t>
            </w:r>
          </w:p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CTeSP em Cibersegurança</w:t>
            </w:r>
          </w:p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ISTEC Lisboa · 2025 – presente</w:t>
            </w:r>
          </w:p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Licenciatura em Turismo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Universidade Europeia · 2009 – 2013</w:t>
            </w:r>
          </w:p>
          <w:p>
            <w:pPr>
              <w:pBdr>
                <w:bottom w:val="single" w:color="999999" w:sz="4" w:space="2"/>
              </w:pBdr>
              <w:spacing w:after="60" w:before="220"/>
            </w:pPr>
            <w:r>
              <w:rPr>
                <w:b/>
                <w:bCs/>
                <w:caps/>
                <w:color w:val="1A1A1A"/>
                <w:spacing w:val="12"/>
                <w:sz w:val="16"/>
                <w:szCs w:val="16"/>
              </w:rPr>
              <w:t xml:space="preserve">Certificações</w:t>
            </w:r>
          </w:p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ISC2 Certified in Cybersecurity (CC)</w:t>
            </w:r>
          </w:p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ISC2 · Aprovado</w:t>
            </w:r>
          </w:p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CompTIA Security+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Em preparação</w:t>
            </w:r>
          </w:p>
          <w:p>
            <w:pPr>
              <w:pBdr>
                <w:bottom w:val="single" w:color="999999" w:sz="4" w:space="2"/>
              </w:pBdr>
              <w:spacing w:after="60" w:before="220"/>
            </w:pPr>
            <w:r>
              <w:rPr>
                <w:b/>
                <w:bCs/>
                <w:caps/>
                <w:color w:val="1A1A1A"/>
                <w:spacing w:val="12"/>
                <w:sz w:val="16"/>
                <w:szCs w:val="16"/>
              </w:rPr>
              <w:t xml:space="preserve">Cursos</w:t>
            </w:r>
          </w:p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Python for Everybody</w:t>
            </w:r>
          </w:p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U. Michigan / Coursera · Dez 2025</w:t>
            </w:r>
          </w:p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Introduction to SQL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DataCamp · Nov 2025</w:t>
            </w:r>
          </w:p>
          <w:p>
            <w:pPr>
              <w:pBdr>
                <w:bottom w:val="single" w:color="999999" w:sz="4" w:space="2"/>
              </w:pBdr>
              <w:spacing w:after="60" w:before="220"/>
            </w:pPr>
            <w:r>
              <w:rPr>
                <w:b/>
                <w:bCs/>
                <w:caps/>
                <w:color w:val="1A1A1A"/>
                <w:spacing w:val="12"/>
                <w:sz w:val="16"/>
                <w:szCs w:val="16"/>
              </w:rPr>
              <w:t xml:space="preserve">Competências Técnicas</w:t>
            </w:r>
          </w:p>
          <w:p>
            <w:pPr>
              <w:spacing w:after="3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Análise Forense Digital</w:t>
            </w:r>
          </w:p>
          <w:p>
            <w:pPr>
              <w:spacing w:after="3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Análise de Malware</w:t>
            </w:r>
          </w:p>
          <w:p>
            <w:pPr>
              <w:spacing w:after="3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MITRE ATT&amp;CK</w:t>
            </w:r>
          </w:p>
          <w:p>
            <w:pPr>
              <w:spacing w:after="3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Volatility, Wireshark</w:t>
            </w:r>
          </w:p>
          <w:p>
            <w:pPr>
              <w:spacing w:after="3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Redes (TCP/IP, DNS)</w:t>
            </w:r>
          </w:p>
          <w:p>
            <w:pPr>
              <w:spacing w:after="3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AD / Windows Server</w:t>
            </w:r>
          </w:p>
          <w:p>
            <w:pPr>
              <w:spacing w:after="3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Linux</w:t>
            </w:r>
          </w:p>
          <w:p>
            <w:pPr>
              <w:spacing w:after="3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Python e SQL (básico)</w:t>
            </w:r>
          </w:p>
          <w:p>
            <w:pPr>
              <w:pBdr>
                <w:bottom w:val="single" w:color="999999" w:sz="4" w:space="2"/>
              </w:pBdr>
              <w:spacing w:after="60" w:before="220"/>
            </w:pPr>
            <w:r>
              <w:rPr>
                <w:b/>
                <w:bCs/>
                <w:caps/>
                <w:color w:val="1A1A1A"/>
                <w:spacing w:val="12"/>
                <w:sz w:val="16"/>
                <w:szCs w:val="16"/>
              </w:rPr>
              <w:t xml:space="preserve">Competências Transversais</w:t>
            </w:r>
          </w:p>
          <w:p>
            <w:pPr>
              <w:spacing w:after="3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Atenção ao Detalhe</w:t>
            </w:r>
          </w:p>
          <w:p>
            <w:pPr>
              <w:spacing w:after="3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Pensamento Crítico</w:t>
            </w:r>
          </w:p>
          <w:p>
            <w:pPr>
              <w:spacing w:after="3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Trabalho sob Pressão</w:t>
            </w:r>
          </w:p>
          <w:p>
            <w:pPr>
              <w:spacing w:after="3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• Comunicação Clara</w:t>
            </w:r>
          </w:p>
          <w:p>
            <w:pPr>
              <w:pBdr>
                <w:bottom w:val="single" w:color="999999" w:sz="4" w:space="2"/>
              </w:pBdr>
              <w:spacing w:after="60" w:before="220"/>
            </w:pPr>
            <w:r>
              <w:rPr>
                <w:b/>
                <w:bCs/>
                <w:caps/>
                <w:color w:val="1A1A1A"/>
                <w:spacing w:val="12"/>
                <w:sz w:val="16"/>
                <w:szCs w:val="16"/>
              </w:rPr>
              <w:t xml:space="preserve">Idiomas</w:t>
            </w:r>
          </w:p>
          <w:p>
            <w:pPr>
              <w:spacing w:after="3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Português: Nativo</w:t>
            </w:r>
          </w:p>
          <w:p>
            <w:pPr>
              <w:spacing w:after="3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Inglês: Fluente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Espanhol: Conversacional</w:t>
            </w:r>
          </w:p>
        </w:tc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2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1A1A1A" w:sz="6" w:space="2"/>
              </w:pBdr>
              <w:spacing w:after="100" w:before="220"/>
            </w:pPr>
            <w:r>
              <w:rPr>
                <w:b/>
                <w:bCs/>
                <w:caps/>
                <w:color w:val="1A1A1A"/>
                <w:spacing w:val="10"/>
                <w:sz w:val="20"/>
                <w:szCs w:val="20"/>
              </w:rPr>
              <w:t xml:space="preserve">Perfil Profissional</w:t>
            </w:r>
          </w:p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Estudante de cibersegurança no ISTEC Lisboa, com foco em Blue Team e interesse em segurança cloud. Competências reforçadas diariamente com labs práticos na plataforma TryHackMe. Procuro um estágio curricular em cibersegurança em Lisboa, 2027, para concluir o meu CTeSP, aprender e contribuir com integridade para a proteção de sistemas, dados e utilizadores.</w:t>
            </w:r>
          </w:p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E4053"/>
                <w:sz w:val="18"/>
                <w:szCs w:val="18"/>
              </w:rPr>
              <w:t xml:space="preserve">Projetos práticos e relatórios de forense disponíveis no portefólio interativo.</w:t>
            </w:r>
          </w:p>
          <w:p>
            <w:pPr>
              <w:pBdr>
                <w:bottom w:val="single" w:color="1A1A1A" w:sz="6" w:space="2"/>
              </w:pBdr>
              <w:spacing w:after="100" w:before="220"/>
            </w:pPr>
            <w:r>
              <w:rPr>
                <w:b/>
                <w:bCs/>
                <w:caps/>
                <w:color w:val="1A1A1A"/>
                <w:spacing w:val="10"/>
                <w:sz w:val="20"/>
                <w:szCs w:val="20"/>
              </w:rPr>
              <w:t xml:space="preserve">Projetos Práticos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Análise Forense de Memória — RedLine Stealer vs. LockBit 4.0</w:t>
            </w:r>
          </w:p>
          <w:p>
            <w:pPr>
              <w:spacing w:after="100"/>
            </w:pPr>
            <w:r>
              <w:rPr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Estudo comparativo (Infostealer vs. Ransomware) em ambiente isolado (VMware, Volatility 3).</w:t>
            </w:r>
          </w:p>
          <w:p>
            <w:pPr>
              <w:spacing w:after="40"/>
              <w:ind w:left="20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 Identificação de TTPs via MITRE ATT&amp;CK: injeção de código em memória (T1055) e eliminação de cópias de sombra (T1490)</w:t>
            </w:r>
          </w:p>
          <w:p>
            <w:pPr>
              <w:spacing w:after="40"/>
              <w:ind w:left="20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 Resolução de problemas de aquisição de memória (PTE Remapping com WinPmem; contorno de Driver Signature Enforcement com Magnet DumpIt)</w:t>
            </w:r>
          </w:p>
          <w:p>
            <w:pPr>
              <w:spacing w:after="20" w:before="1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Análise de Malware — DarkComet RAT</w:t>
            </w:r>
          </w:p>
          <w:p>
            <w:pPr>
              <w:spacing w:after="100"/>
            </w:pPr>
            <w:r>
              <w:rPr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Análise comportamental de RAT em ambiente isolado, com mapeamento de TTPs ao MITRE ATT&amp;CK.</w:t>
            </w:r>
          </w:p>
          <w:p>
            <w:pPr>
              <w:spacing w:after="20" w:before="14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Infraestrutura de Rede — Black Mirror (ASR)</w:t>
            </w:r>
          </w:p>
          <w:p>
            <w:pPr>
              <w:spacing w:after="100"/>
            </w:pPr>
            <w:r>
              <w:rPr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Implementação e defesa de 6 serviços de rede (Firewall OPNsense, DNS, DHCP, WordPress, Nagios, SIEM Wazuh) em Hyper-V, testado ponta a ponta.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Relatórios completos e demonstrações de todos os projetos disponíveis no portefólio (ver contactos).</w:t>
            </w:r>
          </w:p>
          <w:p>
            <w:pPr>
              <w:pBdr>
                <w:bottom w:val="single" w:color="1A1A1A" w:sz="6" w:space="2"/>
              </w:pBdr>
              <w:spacing w:after="100" w:before="220"/>
            </w:pPr>
            <w:r>
              <w:rPr>
                <w:b/>
                <w:bCs/>
                <w:caps/>
                <w:color w:val="1A1A1A"/>
                <w:spacing w:val="10"/>
                <w:sz w:val="20"/>
                <w:szCs w:val="20"/>
              </w:rPr>
              <w:t xml:space="preserve">Experiência Profissional</w:t>
            </w:r>
          </w:p>
          <w:p>
            <w:pPr>
              <w:spacing w:after="10" w:before="14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Property Operations Manager</w:t>
            </w:r>
          </w:p>
          <w:p>
            <w:pPr>
              <w:spacing w:after="60"/>
            </w:pPr>
            <w:r>
              <w:rPr>
                <w:i/>
                <w:iCs/>
                <w:color w:val="2E4053"/>
                <w:sz w:val="17"/>
                <w:szCs w:val="17"/>
              </w:rPr>
              <w:t xml:space="preserve">Placetostay Student Housing</w:t>
            </w:r>
            <w:r>
              <w:rPr>
                <w:color w:val="555555"/>
                <w:sz w:val="16"/>
                <w:szCs w:val="16"/>
              </w:rPr>
              <w:t xml:space="preserve">   2025 – 2026</w:t>
            </w:r>
          </w:p>
          <w:p>
            <w:pPr>
              <w:spacing w:after="40"/>
              <w:ind w:left="20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 Gestão de portfólio de propriedades e coordenação de operações multi-equipa</w:t>
            </w:r>
          </w:p>
          <w:p>
            <w:pPr>
              <w:spacing w:after="10" w:before="14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Gestor de Alojamento Local</w:t>
            </w:r>
          </w:p>
          <w:p>
            <w:pPr>
              <w:spacing w:after="60"/>
            </w:pPr>
            <w:r>
              <w:rPr>
                <w:i/>
                <w:iCs/>
                <w:color w:val="2E4053"/>
                <w:sz w:val="17"/>
                <w:szCs w:val="17"/>
              </w:rPr>
              <w:t xml:space="preserve">BnBird Lisboa</w:t>
            </w:r>
            <w:r>
              <w:rPr>
                <w:color w:val="555555"/>
                <w:sz w:val="16"/>
                <w:szCs w:val="16"/>
              </w:rPr>
              <w:t xml:space="preserve">   2024 – 2025</w:t>
            </w:r>
          </w:p>
          <w:p>
            <w:pPr>
              <w:spacing w:after="40"/>
              <w:ind w:left="20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 Gestão de ciclo de reservas e processamento de pagamentos com total responsabilidade sobre dados de clientes</w:t>
            </w:r>
          </w:p>
          <w:p>
            <w:pPr>
              <w:spacing w:after="10" w:before="14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Serviço ao Cliente, Front &amp; Back Office</w:t>
            </w:r>
          </w:p>
          <w:p>
            <w:pPr>
              <w:spacing w:after="60"/>
            </w:pPr>
            <w:r>
              <w:rPr>
                <w:i/>
                <w:iCs/>
                <w:color w:val="2E4053"/>
                <w:sz w:val="17"/>
                <w:szCs w:val="17"/>
              </w:rPr>
              <w:t xml:space="preserve">Innkeeper Group</w:t>
            </w:r>
            <w:r>
              <w:rPr>
                <w:color w:val="555555"/>
                <w:sz w:val="16"/>
                <w:szCs w:val="16"/>
              </w:rPr>
              <w:t xml:space="preserve">   2022 – 2024</w:t>
            </w:r>
          </w:p>
          <w:p>
            <w:pPr>
              <w:spacing w:after="40"/>
              <w:ind w:left="20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 Monitorização de KPIs e implementação de estratégias de melhoria contínua</w:t>
            </w:r>
          </w:p>
          <w:p>
            <w:pPr>
              <w:spacing w:after="10" w:before="14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Assistente de Terra</w:t>
            </w:r>
          </w:p>
          <w:p>
            <w:pPr>
              <w:spacing w:after="60"/>
            </w:pPr>
            <w:r>
              <w:rPr>
                <w:i/>
                <w:iCs/>
                <w:color w:val="2E4053"/>
                <w:sz w:val="17"/>
                <w:szCs w:val="17"/>
              </w:rPr>
              <w:t xml:space="preserve">Janeiro Inflight Services / TAP Premium Lounge</w:t>
            </w:r>
            <w:r>
              <w:rPr>
                <w:color w:val="555555"/>
                <w:sz w:val="16"/>
                <w:szCs w:val="16"/>
              </w:rPr>
              <w:t xml:space="preserve">   2021 – 2022</w:t>
            </w:r>
          </w:p>
          <w:p>
            <w:pPr>
              <w:spacing w:after="40"/>
              <w:ind w:left="20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 Tratamento de dados confidenciais de passageiros com total discrição</w:t>
            </w:r>
          </w:p>
          <w:p>
            <w:pPr>
              <w:spacing w:after="10" w:before="14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Tripulante de Cabine</w:t>
            </w:r>
          </w:p>
          <w:p>
            <w:pPr>
              <w:spacing w:after="60"/>
            </w:pPr>
            <w:r>
              <w:rPr>
                <w:i/>
                <w:iCs/>
                <w:color w:val="2E4053"/>
                <w:sz w:val="17"/>
                <w:szCs w:val="17"/>
              </w:rPr>
              <w:t xml:space="preserve">Ryanair</w:t>
            </w:r>
            <w:r>
              <w:rPr>
                <w:color w:val="555555"/>
                <w:sz w:val="16"/>
                <w:szCs w:val="16"/>
              </w:rPr>
              <w:t xml:space="preserve">   2014 – 2021</w:t>
            </w:r>
          </w:p>
          <w:p>
            <w:pPr>
              <w:spacing w:after="40"/>
              <w:ind w:left="20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 Conformidade estrita com regulamentos de aviação civil, segurança e higiene; gestão de procedimentos de emergência sob pressão</w:t>
            </w:r>
          </w:p>
        </w:tc>
      </w:tr>
    </w:tbl>
    <w:sectPr>
      <w:pgSz w:w="11906" w:h="16838" w:orient="portrait"/>
      <w:pgMar w:top="400" w:right="300" w:bottom="400" w:left="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ku1xdvh1enivxywwu0hi" Type="http://schemas.openxmlformats.org/officeDocument/2006/relationships/hyperlink" Target="https://david-allsafe.github.io" TargetMode="External"/><Relationship Id="rIdjvxifbtllm_vpnt_ch5uc" Type="http://schemas.openxmlformats.org/officeDocument/2006/relationships/hyperlink" Target="https://linkedin.com/in/davidmirand0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2026-09-27T16:54:19.543Z</dcterms:created>
  <dcterms:modified xsi:type="dcterms:W3CDTF">2026-09-27T16:54:19.543Z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