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Javier Leonardo Pineda Uribe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"/>
        <w:gridCol w:w="4125"/>
        <w:gridCol w:w="588"/>
        <w:gridCol w:w="588"/>
        <w:gridCol w:w="3719"/>
        <w:tblGridChange w:id="0">
          <w:tblGrid>
            <w:gridCol w:w="944"/>
            <w:gridCol w:w="412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 (INGENIERIA DE SOFTWARE 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cumplen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UML.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consideren necesarias para cumplir con el objetivo del proyecto, así mismo la validación y el criterio de aceptación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en el equipo el manejo de roles y sus responsabilidades mediante la aplicación de metodologías ágiles.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 (TÉCNICO DE FICHA)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435"/>
        <w:gridCol w:w="5505"/>
        <w:tblGridChange w:id="0">
          <w:tblGrid>
            <w:gridCol w:w="2430"/>
            <w:gridCol w:w="435"/>
            <w:gridCol w:w="55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Martha Patricia Cuervo Caro</w:t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6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4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D6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D7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D8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1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2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3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4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5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6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7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2/stIxD0gwqhxaTQ8rD5P7yN/g==">CgMxLjA4AHIhMUtPbUdLQnJNWmNNX1ZZY09Lbkp1SU9RdVZYdktJbXRM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0x0101009C160BF63992044A99946E4B9FF8A5D5</vt:lpwstr>
  </property>
</Properties>
</file>