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Aptos" w:hAnsi="Aptos"/>
          <w:b/>
          <w:i w:val="0"/>
          <w:color w:val="2E7D5B"/>
          <w:sz w:val="18"/>
        </w:rPr>
        <w:t>EMPLOYEE SELF-SERVICE</w:t>
      </w:r>
    </w:p>
    <w:p>
      <w:pPr>
        <w:spacing w:after="140"/>
      </w:pPr>
      <w:r>
        <w:rPr>
          <w:rFonts w:ascii="Aptos Display" w:hAnsi="Aptos Display"/>
          <w:b/>
          <w:i w:val="0"/>
          <w:color w:val="1C2430"/>
          <w:sz w:val="56"/>
        </w:rPr>
        <w:t>Your Anata HR Quick Start</w:t>
      </w:r>
    </w:p>
    <w:p>
      <w:pPr>
        <w:spacing w:after="360"/>
      </w:pPr>
      <w:r>
        <w:rPr>
          <w:rFonts w:ascii="Aptos" w:hAnsi="Aptos"/>
          <w:b w:val="0"/>
          <w:i w:val="0"/>
          <w:color w:val="5C6774"/>
          <w:sz w:val="26"/>
        </w:rPr>
        <w:t>A simple guide to onboarding, clocking time, requesting PTO, and viewing pay statements.</w:t>
      </w:r>
    </w:p>
    <w:p>
      <w:pPr>
        <w:spacing w:after="480"/>
      </w:pPr>
      <w:r>
        <w:rPr>
          <w:rFonts w:ascii="Aptos" w:hAnsi="Aptos"/>
          <w:b/>
          <w:i w:val="0"/>
          <w:color w:val="2B3644"/>
          <w:sz w:val="20"/>
        </w:rPr>
        <w:t>For: Anata employees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7A5A00"/>
                <w:sz w:val="17"/>
              </w:rPr>
              <w:t>KEEP YOUR LINK PRIVATE</w:t>
            </w:r>
          </w:p>
          <w:p>
            <w:pPr>
              <w:spacing w:after="0"/>
            </w:pPr>
            <w:r>
              <w:t>Your invitation is tied to your personal HR sign-in email. Do not forward it. David or Val will never ask you to email your Social Security number or identity documents.</w:t>
            </w:r>
          </w:p>
        </w:tc>
        <w:trPr>
          <w:tblHeader/>
        </w:trPr>
      </w:tr>
    </w:tbl>
    <w:p>
      <w:pPr>
        <w:spacing w:after="20"/>
      </w:pPr>
    </w:p>
    <w:p>
      <w:pPr>
        <w:pStyle w:val="Heading1"/>
      </w:pPr>
      <w:r>
        <w:t>1. Accept your invitation</w:t>
      </w:r>
    </w:p>
    <w:p>
      <w:pPr>
        <w:spacing w:before="160" w:after="60"/>
      </w:pPr>
      <w:r>
        <w:rPr>
          <w:rFonts w:ascii="Aptos" w:hAnsi="Aptos"/>
          <w:b/>
          <w:i w:val="0"/>
          <w:color w:val="1C2430"/>
          <w:sz w:val="23"/>
        </w:rPr>
        <w:t>1. Open the secure invitation</w:t>
      </w:r>
    </w:p>
    <w:p>
      <w:pPr>
        <w:ind w:left="259"/>
      </w:pPr>
      <w:r>
        <w:t>Open the one-time link sent by Val or David to your personal HR sign-in email. Gmail, Yahoo, Outlook, iCloud, and other valid addresses work. You do not need a Google account or a new password, and your work login remains separate.</w:t>
      </w:r>
    </w:p>
    <w:p>
      <w:pPr>
        <w:spacing w:before="160" w:after="60"/>
      </w:pPr>
      <w:r>
        <w:rPr>
          <w:rFonts w:ascii="Aptos" w:hAnsi="Aptos"/>
          <w:b/>
          <w:i w:val="0"/>
          <w:color w:val="1C2430"/>
          <w:sz w:val="23"/>
        </w:rPr>
        <w:t>2. Complete your profile</w:t>
      </w:r>
    </w:p>
    <w:p>
      <w:pPr>
        <w:ind w:left="259"/>
      </w:pPr>
      <w:r>
        <w:t>Confirm your address, phone, and emergency contact.</w:t>
      </w:r>
    </w:p>
    <w:p>
      <w:pPr>
        <w:spacing w:before="160" w:after="60"/>
      </w:pPr>
      <w:r>
        <w:rPr>
          <w:rFonts w:ascii="Aptos" w:hAnsi="Aptos"/>
          <w:b/>
          <w:i w:val="0"/>
          <w:color w:val="1C2430"/>
          <w:sz w:val="23"/>
        </w:rPr>
        <w:t>3. Complete your W-4</w:t>
      </w:r>
    </w:p>
    <w:p>
      <w:pPr>
        <w:ind w:left="259"/>
      </w:pPr>
      <w:r>
        <w:t>Choose your own filing status and any optional adjustments. Anata may prefill your name/address, but it never chooses your tax elections.</w:t>
      </w:r>
    </w:p>
    <w:p>
      <w:pPr>
        <w:spacing w:before="160" w:after="60"/>
      </w:pPr>
      <w:r>
        <w:rPr>
          <w:rFonts w:ascii="Aptos" w:hAnsi="Aptos"/>
          <w:b/>
          <w:i w:val="0"/>
          <w:color w:val="1C2430"/>
          <w:sz w:val="23"/>
        </w:rPr>
        <w:t>4. Enter your SSN securely</w:t>
      </w:r>
    </w:p>
    <w:p>
      <w:pPr>
        <w:ind w:left="259"/>
      </w:pPr>
      <w:r>
        <w:t>The full number is encrypted and never shown again. A future correction shows only the last four and requires you to re-enter the full number.</w:t>
      </w:r>
    </w:p>
    <w:p>
      <w:pPr>
        <w:spacing w:before="160" w:after="60"/>
      </w:pPr>
      <w:r>
        <w:rPr>
          <w:rFonts w:ascii="Aptos" w:hAnsi="Aptos"/>
          <w:b/>
          <w:i w:val="0"/>
          <w:color w:val="1C2430"/>
          <w:sz w:val="23"/>
        </w:rPr>
        <w:t>5. Complete required attestations</w:t>
      </w:r>
    </w:p>
    <w:p>
      <w:pPr>
        <w:ind w:left="259"/>
      </w:pPr>
      <w:r>
        <w:t>Use the official USCIS I-9 instructions, acknowledge the policies, and present acceptable I-9 documents directly to David or Val. Do not email identity documents.</w:t>
      </w:r>
    </w:p>
    <w:p>
      <w:pPr>
        <w:pStyle w:val="Heading1"/>
      </w:pPr>
      <w:r>
        <w:t>2. Clock in and out</w:t>
      </w:r>
    </w:p>
    <w:p>
      <w:pPr>
        <w:pStyle w:val="ListBullet"/>
      </w:pPr>
      <w:r>
        <w:t>Clock in when you begin work for the day.</w:t>
      </w:r>
    </w:p>
    <w:p>
      <w:pPr>
        <w:pStyle w:val="ListBullet"/>
      </w:pPr>
      <w:r>
        <w:t>Clock out when you finish work for the day.</w:t>
      </w:r>
    </w:p>
    <w:p>
      <w:pPr>
        <w:pStyle w:val="ListBullet"/>
      </w:pPr>
      <w:r>
        <w:t>Use exact time—not scheduled or rounded time.</w:t>
      </w:r>
    </w:p>
    <w:p>
      <w:pPr>
        <w:pStyle w:val="ListBullet"/>
      </w:pPr>
      <w:r>
        <w:t>If you make a mistake, submit a correction request with the correct start/stop time and a short explanation.</w:t>
      </w:r>
    </w:p>
    <w:p>
      <w:pPr>
        <w:pStyle w:val="ListBullet"/>
      </w:pPr>
      <w:r>
        <w:t>A manager must review the correction; you cannot approve your own request.</w:t>
      </w:r>
    </w:p>
    <w:p>
      <w:pPr>
        <w:pStyle w:val="Heading1"/>
      </w:pPr>
      <w:r>
        <w:t>3. Submit your timesheet</w:t>
      </w:r>
    </w:p>
    <w:p>
      <w:pPr>
        <w:pStyle w:val="Heading2"/>
      </w:pPr>
      <w:r>
        <w:t>1. Review the pay period</w:t>
      </w:r>
    </w:p>
    <w:p>
      <w:pPr/>
      <w:r>
        <w:t>Confirm every workday is present, every punch is closed, and any correction request has been resolved.</w:t>
      </w:r>
    </w:p>
    <w:p>
      <w:pPr>
        <w:pStyle w:val="Heading2"/>
      </w:pPr>
      <w:r>
        <w:t>2. Sign and submit</w:t>
      </w:r>
    </w:p>
    <w:p>
      <w:pPr/>
      <w:r>
        <w:t>Confirm the timesheet is complete and accurate, then submit it. Another authorized person must approve it before payroll can be prepared.</w:t>
      </w:r>
    </w:p>
    <w:p>
      <w:pPr>
        <w:pStyle w:val="Heading2"/>
      </w:pPr>
      <w:r>
        <w:t>3. Resubmit after changes</w:t>
      </w:r>
    </w:p>
    <w:p>
      <w:pPr/>
      <w:r>
        <w:t>If approved time later changes, the approval becomes stale. Review the corrected time and submit the period again.</w:t>
      </w:r>
    </w:p>
    <w:p>
      <w:pPr>
        <w:pStyle w:val="Heading1"/>
      </w:pPr>
      <w:r>
        <w:t>4. Request PTO</w:t>
      </w:r>
    </w:p>
    <w:p>
      <w:pPr>
        <w:spacing w:before="160" w:after="60"/>
      </w:pPr>
      <w:r>
        <w:rPr>
          <w:rFonts w:ascii="Aptos" w:hAnsi="Aptos"/>
          <w:b/>
          <w:i w:val="0"/>
          <w:color w:val="1C2430"/>
          <w:sz w:val="23"/>
        </w:rPr>
        <w:t>1. Open Time &amp; PTO</w:t>
      </w:r>
    </w:p>
    <w:p>
      <w:pPr>
        <w:ind w:left="259"/>
      </w:pPr>
      <w:r>
        <w:t>Review your available balance and eligibility.</w:t>
      </w:r>
    </w:p>
    <w:p>
      <w:pPr>
        <w:spacing w:before="160" w:after="60"/>
      </w:pPr>
      <w:r>
        <w:rPr>
          <w:rFonts w:ascii="Aptos" w:hAnsi="Aptos"/>
          <w:b/>
          <w:i w:val="0"/>
          <w:color w:val="1C2430"/>
          <w:sz w:val="23"/>
        </w:rPr>
        <w:t>2. Enter dates and hours</w:t>
      </w:r>
    </w:p>
    <w:p>
      <w:pPr>
        <w:ind w:left="259"/>
      </w:pPr>
      <w:r>
        <w:t>Add an optional note that helps the reviewer understand the request.</w:t>
      </w:r>
    </w:p>
    <w:p>
      <w:pPr>
        <w:spacing w:before="160" w:after="60"/>
      </w:pPr>
      <w:r>
        <w:rPr>
          <w:rFonts w:ascii="Aptos" w:hAnsi="Aptos"/>
          <w:b/>
          <w:i w:val="0"/>
          <w:color w:val="1C2430"/>
          <w:sz w:val="23"/>
        </w:rPr>
        <w:t>3. Submit and wait for a decision</w:t>
      </w:r>
    </w:p>
    <w:p>
      <w:pPr>
        <w:ind w:left="259"/>
      </w:pPr>
      <w:r>
        <w:t>David or Val approves or denies the request. Do not assume time off is approved until the status changes.</w:t>
      </w:r>
    </w:p>
    <w:p>
      <w:pPr>
        <w:pStyle w:val="Heading1"/>
      </w:pPr>
      <w:r>
        <w:t>5. View your pay statement</w:t>
      </w:r>
    </w:p>
    <w:p>
      <w:pPr>
        <w:pStyle w:val="ListBullet"/>
      </w:pPr>
      <w:r>
        <w:t>Open Pay statements after checks are issued or a payroll run is closed.</w:t>
      </w:r>
    </w:p>
    <w:p>
      <w:pPr>
        <w:pStyle w:val="ListBullet"/>
      </w:pPr>
      <w:r>
        <w:t>You can see only your own statement.</w:t>
      </w:r>
    </w:p>
    <w:p>
      <w:pPr>
        <w:pStyle w:val="ListBullet"/>
      </w:pPr>
      <w:r>
        <w:t>Review hours, earnings, taxes, deductions, and net pay.</w:t>
      </w:r>
    </w:p>
    <w:p>
      <w:pPr>
        <w:pStyle w:val="ListBullet"/>
      </w:pPr>
      <w:r>
        <w:t>If anything is wrong, tell David or Val immediately; do not email sensitive tax or identity information.</w:t>
      </w:r>
    </w:p>
    <w:p>
      <w:pPr>
        <w:pStyle w:val="Heading1"/>
      </w:pPr>
      <w:r>
        <w:t>6. Use HR on your phone</w:t>
      </w:r>
    </w:p>
    <w:p>
      <w:pPr/>
      <w:r>
        <w:t>Use the bottom shortcuts: Home for open tasks, Time for clocking and PTO, Pay for issued statements, and Profile for onboarding and secure forms.</w:t>
      </w:r>
    </w:p>
    <w:p>
      <w:pPr/>
      <w:r>
        <w:t>Tables scroll sideways inside the record when needed. Your full Social Security number and sealed tax form are never displayed in those tables or downloads.</w:t>
      </w:r>
    </w:p>
    <w:p>
      <w:pPr>
        <w:pStyle w:val="Heading1"/>
      </w:pPr>
      <w:r>
        <w:t>7. Read and acknowledge the current handbook</w:t>
      </w:r>
    </w:p>
    <w:p>
      <w:pPr/>
      <w:r>
        <w:t>Open Policies, select Open handbook securely, and read the complete current version. Return to HR and acknowledge only after you have read that exact version.</w:t>
      </w:r>
    </w:p>
    <w:p>
      <w:pPr/>
      <w:r>
        <w:t>A new handbook version requires a new acknowledgement. If the link is unavailable or the document appears different from the version shown in HR, stop and tell David or Val.</w:t>
      </w:r>
    </w:p>
    <w:p>
      <w:pPr>
        <w:pStyle w:val="Heading1"/>
      </w:pPr>
      <w:r>
        <w:t>Need help?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C2430"/>
                <w:sz w:val="18"/>
              </w:rPr>
              <w:t>Issue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Aptos" w:hAnsi="Aptos"/>
                <w:b/>
                <w:i w:val="0"/>
                <w:color w:val="1C2430"/>
                <w:sz w:val="18"/>
              </w:rPr>
              <w:t>What to do</w:t>
            </w:r>
          </w:p>
        </w:tc>
        <w:trPr>
          <w:tblHeader/>
        </w:trPr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Invitation does not open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Tell Val or David; ask for a new secure invitation.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Employee record not found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t>Confirm you used the exact personal HR sign-in email where your invitation was sent.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Wrong name or address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Update your profile before signing a new W-4.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Wrong time entry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Submit a correction request—do not create a second fake shift.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Cannot request PTO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Check eligibility/balance, then ask Val or David if the issue remains.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Pay statement looks wrong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18"/>
              </w:rPr>
              <w:t>Contact David or Val promptly and identify the line that needs review.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8"/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9B1C1C"/>
                <w:sz w:val="17"/>
              </w:rPr>
              <w:t>PRIVACY REMINDER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B3644"/>
                <w:sz w:val="21"/>
              </w:rPr>
              <w:t>Never send your SSN, W-4 choices, bank information, password, or identity documents through ordinary email or chat.</w:t>
            </w:r>
          </w:p>
        </w:tc>
        <w:trPr>
          <w:tblHeader/>
        </w:trPr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C6774"/>
        <w:sz w:val="16"/>
      </w:rPr>
      <w:t>Internal training guide  • 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C6774"/>
        <w:sz w:val="17"/>
      </w:rPr>
      <w:t>ANATA  /  EMPLOYEE QUICK START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2B36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243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36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B36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40" w:hanging="271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