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Stuck-State and Escalation Protocol</w:t>
      </w:r>
    </w:p>
    <w:p>
      <w:pPr>
        <w:spacing w:after="320"/>
      </w:pPr>
      <w:r>
        <w:rPr>
          <w:rFonts w:ascii="Calibri" w:hAnsi="Calibri"/>
          <w:color w:val="5A636C"/>
          <w:sz w:val="26"/>
        </w:rPr>
        <w:t>Canonical planning draft | Version 0.3</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11, 2026</w:t>
      </w:r>
    </w:p>
    <w:p>
      <w:pPr>
        <w:spacing w:after="40"/>
      </w:pPr>
      <w:r>
        <w:t>Status: Generated presentation snapshot; noncanonical. Canonical source: LEARNING_SYSTEM_STUCK.md.</w:t>
      </w:r>
    </w:p>
    <w:p>
      <w:pPr>
        <w:spacing w:after="40"/>
      </w:pPr>
      <w:r>
        <w:rPr>
          <w:rFonts w:ascii="Calibri" w:hAnsi="Calibri"/>
          <w:b/>
          <w:color w:val="202D3A"/>
          <w:sz w:val="21"/>
        </w:rPr>
        <w:t xml:space="preserve">Scope: </w:t>
      </w:r>
      <w:r>
        <w:rPr>
          <w:rFonts w:ascii="Calibri" w:hAnsi="Calibri"/>
          <w:color w:val="202D3A"/>
          <w:sz w:val="21"/>
        </w:rPr>
        <w:t>Planning and pedagogy only; no implementation</w:t>
      </w:r>
    </w:p>
    <w:p>
      <w:pPr>
        <w:spacing w:after="160"/>
      </w:pPr>
    </w:p>
    <w:p>
      <w:pPr>
        <w:pStyle w:val="Heading1"/>
      </w:pPr>
      <w:r>
        <w:t>Document Status</w:t>
      </w:r>
    </w:p>
    <w:p>
      <w:pPr>
        <w:widowControl/>
      </w:pPr>
      <w:r>
        <w:t xml:space="preserve">This document defines how Cramapple responds when ordinary evaluation, teaching, and retry cycles are not producing reliable progress on a specific skill and task type. It is a companion to </w:t>
      </w:r>
      <w:r>
        <w:rPr>
          <w:rFonts w:ascii="Consolas" w:hAnsi="Consolas"/>
          <w:sz w:val="19"/>
        </w:rPr>
        <w:t>LEARNING_SYSTEM.md</w:t>
      </w:r>
      <w:r>
        <w:t xml:space="preserve"> and uses the same unified learning-state model. A stuck state is an escalation state within that model, not a separate teaching system and not a label applied to the student.</w:t>
      </w:r>
    </w:p>
    <w:p>
      <w:pPr>
        <w:widowControl/>
      </w:pPr>
      <w:r>
        <w:rPr>
          <w:rFonts w:ascii="Consolas" w:hAnsi="Consolas"/>
          <w:sz w:val="19"/>
        </w:rPr>
        <w:t>LEARNING_SYSTEM.md</w:t>
      </w:r>
      <w:r>
        <w:t xml:space="preserve"> remains authoritative for the ordinary learning loop, grading, student-provided questions, retrieval, and data posture. This document is authoritative for escalation evidence, intervention selection, Move On, Park, and return scheduling.</w:t>
      </w:r>
    </w:p>
    <w:p>
      <w:pPr>
        <w:widowControl/>
      </w:pPr>
      <w:r>
        <w:t xml:space="preserve">Statements labeled </w:t>
      </w:r>
      <w:r>
        <w:rPr>
          <w:b/>
        </w:rPr>
        <w:t>Decision</w:t>
      </w:r>
      <w:r>
        <w:t xml:space="preserve"> reflect approved direction. Statements labeled </w:t>
      </w:r>
      <w:r>
        <w:rPr>
          <w:b/>
        </w:rPr>
        <w:t>Working policy</w:t>
      </w:r>
      <w:r>
        <w:t xml:space="preserve"> are rational starting rules that require calibration. Statements labeled </w:t>
      </w:r>
      <w:r>
        <w:rPr>
          <w:b/>
        </w:rPr>
        <w:t>Open</w:t>
      </w:r>
      <w:r>
        <w:t xml:space="preserve"> remain unresolved.</w:t>
      </w:r>
    </w:p>
    <w:p>
      <w:pPr>
        <w:widowControl/>
      </w:pPr>
      <w:r>
        <w:rPr>
          <w:b/>
        </w:rPr>
        <w:t>Changelog.</w:t>
      </w:r>
      <w:r>
        <w:t xml:space="preserve"> v0.3 defines the assessable skill target used for repeated-miss evidence, makes intervention selection recommendation-with-override, removes an unvalidated universal time cap, and separates independent-attempt classification from claims of learning. v0.2 replaced the deterministic three-miss and Sideways-first protocol with evidence-weighted entry, discriminating probes, skill-and-task-specific intervention effectiveness, independent transfer checks, schedule-aware Park timing, Move On, and explicit anonymous use of student responses to improve Cramapple.</w:t>
      </w:r>
    </w:p>
    <w:p>
      <w:pPr>
        <w:pStyle w:val="Heading1"/>
      </w:pPr>
      <w:r>
        <w:t>1. Premise</w:t>
      </w:r>
    </w:p>
    <w:p>
      <w:pPr>
        <w:widowControl/>
      </w:pPr>
      <w:r>
        <w:t>Repeated failure is evidence, but raw miss count is not enough. Three misses on the same item, three failures on varied independent tasks, and three assisted attempts do not mean the same thing. Cramapple therefore treats stuckness as an evidence threshold, not as a counter.</w:t>
      </w:r>
    </w:p>
    <w:p>
      <w:pPr>
        <w:widowControl/>
      </w:pPr>
      <w:r>
        <w:t>The protocol has four jobs:</w:t>
      </w:r>
    </w:p>
    <w:p>
      <w:pPr>
        <w:numPr>
          <w:ilvl w:val="0"/>
          <w:numId w:val="11"/>
        </w:numPr>
        <w:spacing w:after="160" w:line="280" w:lineRule="auto"/>
      </w:pPr>
      <w:r>
        <w:t>Decide whether ordinary teaching should continue or an escalation is warranted.</w:t>
      </w:r>
    </w:p>
    <w:p>
      <w:pPr>
        <w:numPr>
          <w:ilvl w:val="0"/>
          <w:numId w:val="11"/>
        </w:numPr>
        <w:spacing w:after="160" w:line="280" w:lineRule="auto"/>
      </w:pPr>
      <w:r>
        <w:t>Distinguish among plausible causes using short, discriminating probes.</w:t>
      </w:r>
    </w:p>
    <w:p>
      <w:pPr>
        <w:numPr>
          <w:ilvl w:val="0"/>
          <w:numId w:val="11"/>
        </w:numPr>
        <w:spacing w:after="160" w:line="280" w:lineRule="auto"/>
      </w:pPr>
      <w:r>
        <w:t>Select a reversible intervention without pretending to know the learner's hidden cause precisely.</w:t>
      </w:r>
    </w:p>
    <w:p>
      <w:pPr>
        <w:numPr>
          <w:ilvl w:val="0"/>
          <w:numId w:val="11"/>
        </w:numPr>
        <w:spacing w:after="160" w:line="280" w:lineRule="auto"/>
      </w:pPr>
      <w:r>
        <w:t>Confirm that any apparent success transfers independently and, when time permits, survives delay.</w:t>
      </w:r>
    </w:p>
    <w:p>
      <w:pPr>
        <w:widowControl/>
      </w:pPr>
      <w:r>
        <w:rPr>
          <w:b/>
        </w:rPr>
        <w:t>Decision.</w:t>
      </w:r>
      <w:r>
        <w:t xml:space="preserve"> State is tracked at a specific assessable skill target and facet, not at the whole-student or whole-subject level. A learner may need escalation on interpreting confidence intervals in an experimental FRQ while progressing normally on the same biology content in MCQs.</w:t>
      </w:r>
    </w:p>
    <w:p>
      <w:pPr>
        <w:pStyle w:val="Heading1"/>
      </w:pPr>
      <w:r>
        <w:t>2. Unit of State</w:t>
      </w:r>
    </w:p>
    <w:p>
      <w:pPr>
        <w:pStyle w:val="Heading2"/>
      </w:pPr>
      <w:r>
        <w:t>2.1 Canonical Skill and Assessable Skill Target</w:t>
      </w:r>
    </w:p>
    <w:p>
      <w:pPr>
        <w:widowControl/>
      </w:pPr>
      <w:r>
        <w:t xml:space="preserve">For Cramapple, a </w:t>
      </w:r>
      <w:r>
        <w:rPr>
          <w:b/>
        </w:rPr>
        <w:t>canonical skill</w:t>
      </w:r>
      <w:r>
        <w:t xml:space="preserve"> is a reusable exam-relevant operation that can be demonstrated across more than one question. Examples include interpreting a graph, calculating a statistical result, predicting an effect, or justifying a claim with evidence and biological reasoning. Official exam practices and component skills are the starting taxonomy, but many are too broad to use directly as a repeated-miss counter.</w:t>
      </w:r>
    </w:p>
    <w:p>
      <w:pPr>
        <w:widowControl/>
      </w:pPr>
      <w:r>
        <w:t xml:space="preserve">The unit used for evidence accumulation is an </w:t>
      </w:r>
      <w:r>
        <w:rPr>
          <w:b/>
        </w:rPr>
        <w:t>assessable skill target</w:t>
      </w:r>
      <w:r>
        <w:t>:</w:t>
      </w:r>
    </w:p>
    <w:p>
      <w:pPr>
        <w:widowControl/>
      </w:pPr>
      <w:r>
        <w:rPr>
          <w:rFonts w:ascii="Consolas" w:hAnsi="Consolas"/>
          <w:sz w:val="19"/>
        </w:rPr>
        <w:t>canonical operation × required knowledge or concept cluster × success criterion</w:t>
      </w:r>
    </w:p>
    <w:p>
      <w:pPr>
        <w:widowControl/>
      </w:pPr>
      <w:r>
        <w:t>Representation, question form, and support condition are recorded as facets of the target rather than silently collapsed. This creates a target specific enough for useful diagnosis while allowing varied items to test the same reusable performance.</w:t>
      </w:r>
    </w:p>
    <w:p>
      <w:pPr>
        <w:widowControl/>
      </w:pPr>
      <w:r>
        <w:t>Two attempts count toward the same target when:</w:t>
      </w:r>
    </w:p>
    <w:p>
      <w:pPr>
        <w:numPr>
          <w:ilvl w:val="0"/>
          <w:numId w:val="10"/>
        </w:numPr>
        <w:spacing w:after="160" w:line="280" w:lineRule="auto"/>
      </w:pPr>
      <w:r>
        <w:t>they require the same cognitive operation;</w:t>
      </w:r>
    </w:p>
    <w:p>
      <w:pPr>
        <w:numPr>
          <w:ilvl w:val="0"/>
          <w:numId w:val="10"/>
        </w:numPr>
        <w:spacing w:after="160" w:line="280" w:lineRule="auto"/>
      </w:pPr>
      <w:r>
        <w:t>they depend on the same concept, prerequisite, or tightly defined concept cluster;</w:t>
      </w:r>
    </w:p>
    <w:p>
      <w:pPr>
        <w:numPr>
          <w:ilvl w:val="0"/>
          <w:numId w:val="10"/>
        </w:numPr>
        <w:spacing w:after="160" w:line="280" w:lineRule="auto"/>
      </w:pPr>
      <w:r>
        <w:t>success is judged by the same substantive criterion;</w:t>
      </w:r>
    </w:p>
    <w:p>
      <w:pPr>
        <w:numPr>
          <w:ilvl w:val="0"/>
          <w:numId w:val="10"/>
        </w:numPr>
        <w:spacing w:after="160" w:line="280" w:lineRule="auto"/>
      </w:pPr>
      <w:r>
        <w:t>the questions differ mainly in nonessential surface context rather than in the knowledge or operation required.</w:t>
      </w:r>
    </w:p>
    <w:p>
      <w:pPr>
        <w:widowControl/>
      </w:pPr>
      <w:r>
        <w:t>They do not count as repeated evidence for the same target merely because they share an AP unit, Science Practice, question, or rubric. Identifying a graph trend and explaining its biological mechanism are different targets. A rubric row is an observation point, not automatically a skill definition: one row may require several skills, and the same skill may appear in several rows.</w:t>
      </w:r>
    </w:p>
    <w:p>
      <w:pPr>
        <w:widowControl/>
      </w:pPr>
      <w:r>
        <w:t>Representation remains explicit. Prose and graph attempts may be linked as transfer variants, but failures are accumulated within the same representation facet by default. Cross-representation evidence is combined only when the content graph declares the relationship and the diagnosis is specifically testing transfer or a representation gap.</w:t>
      </w:r>
    </w:p>
    <w:p>
      <w:pPr>
        <w:pStyle w:val="Heading2"/>
      </w:pPr>
      <w:r>
        <w:t>2.2 State Key</w:t>
      </w:r>
    </w:p>
    <w:p>
      <w:pPr>
        <w:widowControl/>
      </w:pPr>
      <w:r>
        <w:t>The complete state key includes:</w:t>
      </w:r>
    </w:p>
    <w:p>
      <w:pPr>
        <w:numPr>
          <w:ilvl w:val="0"/>
          <w:numId w:val="10"/>
        </w:numPr>
        <w:spacing w:after="160" w:line="280" w:lineRule="auto"/>
      </w:pPr>
      <w:r>
        <w:t>exam pack and course;</w:t>
      </w:r>
    </w:p>
    <w:p>
      <w:pPr>
        <w:numPr>
          <w:ilvl w:val="0"/>
          <w:numId w:val="10"/>
        </w:numPr>
        <w:spacing w:after="160" w:line="280" w:lineRule="auto"/>
      </w:pPr>
      <w:r>
        <w:t>assessable skill target;</w:t>
      </w:r>
    </w:p>
    <w:p>
      <w:pPr>
        <w:numPr>
          <w:ilvl w:val="0"/>
          <w:numId w:val="10"/>
        </w:numPr>
        <w:spacing w:after="160" w:line="280" w:lineRule="auto"/>
      </w:pPr>
      <w:r>
        <w:t>representation facet, such as prose, graph, table, model, or equation;</w:t>
      </w:r>
    </w:p>
    <w:p>
      <w:pPr>
        <w:numPr>
          <w:ilvl w:val="0"/>
          <w:numId w:val="10"/>
        </w:numPr>
        <w:spacing w:after="160" w:line="280" w:lineRule="auto"/>
      </w:pPr>
      <w:r>
        <w:t>question family or rubric criterion where it materially changes the demand;</w:t>
      </w:r>
    </w:p>
    <w:p>
      <w:pPr>
        <w:numPr>
          <w:ilvl w:val="0"/>
          <w:numId w:val="10"/>
        </w:numPr>
        <w:spacing w:after="160" w:line="280" w:lineRule="auto"/>
      </w:pPr>
      <w:r>
        <w:t>support and attempt conditions.</w:t>
      </w:r>
    </w:p>
    <w:p>
      <w:pPr>
        <w:widowControl/>
      </w:pPr>
      <w:r>
        <w:t>Related keys may share evidence only through an explicit relationship such as prerequisite, component, parallel representation, or transfer variant.</w:t>
      </w:r>
    </w:p>
    <w:p>
      <w:pPr>
        <w:widowControl/>
      </w:pPr>
      <w:r>
        <w:rPr>
          <w:b/>
        </w:rPr>
        <w:t>Decision.</w:t>
      </w:r>
      <w:r>
        <w:t xml:space="preserve"> Repeated-miss evidence is counted against an assessable skill target and facet, not an entire AP practice and not a single question identifier.</w:t>
      </w:r>
    </w:p>
    <w:p>
      <w:pPr>
        <w:pStyle w:val="Heading1"/>
      </w:pPr>
      <w:r>
        <w:t>3. Evidence-Weighted Entry</w:t>
      </w:r>
    </w:p>
    <w:p>
      <w:pPr>
        <w:pStyle w:val="Heading2"/>
      </w:pPr>
      <w:r>
        <w:t>3.1 Attempt Evidence</w:t>
      </w:r>
    </w:p>
    <w:p>
      <w:pPr>
        <w:widowControl/>
      </w:pPr>
      <w:r>
        <w:t>Each failed encounter contributes evidence according to how informative it is: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Attempt evidence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weight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failure on a varied item after a delay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failure on a varied item in the same session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0.65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Failure on the same item or a nearly identical surface form</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0.35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Heavily assisted, incomplete, off-task, or interrupted attempt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Source, rubric, or grading uncertainty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 xml:space="preserve">0.00; route to </w:t>
            </w:r>
            <w:r>
              <w:rPr>
                <w:rFonts w:ascii="Calibri" w:hAnsi="Calibri"/>
                <w:b w:val="0"/>
                <w:color w:val="202D3A"/>
                <w:sz w:val="18"/>
              </w:rPr>
              <w:t>content_uncertain</w:t>
            </w:r>
          </w:p>
        </w:tc>
      </w:tr>
    </w:tbl>
    <w:p>
      <w:pPr>
        <w:spacing w:after="0"/>
      </w:pPr>
    </w:p>
    <w:p>
      <w:pPr>
        <w:widowControl/>
      </w:pPr>
      <w:r>
        <w:t>Weights are not probabilities. They are an auditable policy for distinguishing stronger from weaker evidence while Cramapple gathers calibration data.</w:t>
      </w:r>
    </w:p>
    <w:p>
      <w:pPr>
        <w:pStyle w:val="Heading2"/>
      </w:pPr>
      <w:r>
        <w:t>3.2 Escalation Candidate</w:t>
      </w:r>
    </w:p>
    <w:p>
      <w:pPr>
        <w:widowControl/>
      </w:pPr>
      <w:r>
        <w:rPr>
          <w:b/>
        </w:rPr>
        <w:t>Working policy.</w:t>
      </w:r>
      <w:r>
        <w:t xml:space="preserve"> An assessable skill target and facet become an escalation candidate when all of the following are true:</w:t>
      </w:r>
    </w:p>
    <w:p>
      <w:pPr>
        <w:numPr>
          <w:ilvl w:val="0"/>
          <w:numId w:val="10"/>
        </w:numPr>
        <w:spacing w:after="160" w:line="280" w:lineRule="auto"/>
      </w:pPr>
      <w:r>
        <w:t>cumulative failure evidence is at least 1.65;</w:t>
      </w:r>
    </w:p>
    <w:p>
      <w:pPr>
        <w:numPr>
          <w:ilvl w:val="0"/>
          <w:numId w:val="10"/>
        </w:numPr>
        <w:spacing w:after="160" w:line="280" w:lineRule="auto"/>
      </w:pPr>
      <w:r>
        <w:t>evidence includes at least two independent attempts;</w:t>
      </w:r>
    </w:p>
    <w:p>
      <w:pPr>
        <w:numPr>
          <w:ilvl w:val="0"/>
          <w:numId w:val="10"/>
        </w:numPr>
        <w:spacing w:after="160" w:line="280" w:lineRule="auto"/>
      </w:pPr>
      <w:r>
        <w:t>the attempts use at least two distinct items, contexts, or surface forms;</w:t>
      </w:r>
    </w:p>
    <w:p>
      <w:pPr>
        <w:numPr>
          <w:ilvl w:val="0"/>
          <w:numId w:val="10"/>
        </w:numPr>
        <w:spacing w:after="160" w:line="280" w:lineRule="auto"/>
      </w:pPr>
      <w:r>
        <w:t>at least one appropriate ordinary teaching intervention followed by an independent retry did not transfer.</w:t>
      </w:r>
    </w:p>
    <w:p>
      <w:pPr>
        <w:widowControl/>
      </w:pPr>
      <w:r>
        <w:t>Examples:</w:t>
      </w:r>
    </w:p>
    <w:p>
      <w:pPr>
        <w:numPr>
          <w:ilvl w:val="0"/>
          <w:numId w:val="10"/>
        </w:numPr>
        <w:spacing w:after="160" w:line="280" w:lineRule="auto"/>
      </w:pPr>
      <w:r>
        <w:t>One delayed independent failure plus one same-session varied failure reaches 1.65.</w:t>
      </w:r>
    </w:p>
    <w:p>
      <w:pPr>
        <w:numPr>
          <w:ilvl w:val="0"/>
          <w:numId w:val="10"/>
        </w:numPr>
        <w:spacing w:after="160" w:line="280" w:lineRule="auto"/>
      </w:pPr>
      <w:r>
        <w:t>Three repeated attempts on the same item reach only 1.05 and do not qualify.</w:t>
      </w:r>
    </w:p>
    <w:p>
      <w:pPr>
        <w:numPr>
          <w:ilvl w:val="0"/>
          <w:numId w:val="10"/>
        </w:numPr>
        <w:spacing w:after="160" w:line="280" w:lineRule="auto"/>
      </w:pPr>
      <w:r>
        <w:t>An assisted failure contributes no entry evidence.</w:t>
      </w:r>
    </w:p>
    <w:p>
      <w:pPr>
        <w:pStyle w:val="Heading2"/>
      </w:pPr>
      <w:r>
        <w:t>3.3 When Stuck State Is Warranted</w:t>
      </w:r>
    </w:p>
    <w:p>
      <w:pPr>
        <w:widowControl/>
      </w:pPr>
      <w:r>
        <w:t>An escalation candidate enters stuck state when at least one additional condition holds:</w:t>
      </w:r>
    </w:p>
    <w:p>
      <w:pPr>
        <w:numPr>
          <w:ilvl w:val="0"/>
          <w:numId w:val="10"/>
        </w:numPr>
        <w:spacing w:after="160" w:line="280" w:lineRule="auto"/>
      </w:pPr>
      <w:r>
        <w:t>a targeted probe identifies a likely prerequisite, integration, misconception, or representation gap;</w:t>
      </w:r>
    </w:p>
    <w:p>
      <w:pPr>
        <w:numPr>
          <w:ilvl w:val="0"/>
          <w:numId w:val="10"/>
        </w:numPr>
        <w:spacing w:after="160" w:line="280" w:lineRule="auto"/>
      </w:pPr>
      <w:r>
        <w:t>two materially different ordinary intervention classes have failed to produce independent transfer;</w:t>
      </w:r>
    </w:p>
    <w:p>
      <w:pPr>
        <w:numPr>
          <w:ilvl w:val="0"/>
          <w:numId w:val="10"/>
        </w:numPr>
        <w:spacing w:after="160" w:line="280" w:lineRule="auto"/>
      </w:pPr>
      <w:r>
        <w:t>an immediate independent success is followed by a delayed failure;</w:t>
      </w:r>
    </w:p>
    <w:p>
      <w:pPr>
        <w:numPr>
          <w:ilvl w:val="0"/>
          <w:numId w:val="10"/>
        </w:numPr>
        <w:spacing w:after="160" w:line="280" w:lineRule="auto"/>
      </w:pPr>
      <w:r>
        <w:t>the learner chooses Move On because continued work is producing overload or frustration.</w:t>
      </w:r>
    </w:p>
    <w:p>
      <w:pPr>
        <w:widowControl/>
      </w:pPr>
      <w:r>
        <w:t xml:space="preserve">Low diagnostic confidence alone does not make the learner stuck. If the uncertainty is about the question, source, rubric, or grader, Cramapple enters </w:t>
      </w:r>
      <w:r>
        <w:rPr>
          <w:rFonts w:ascii="Consolas" w:hAnsi="Consolas"/>
          <w:sz w:val="19"/>
        </w:rPr>
        <w:t>content_uncertain</w:t>
      </w:r>
      <w:r>
        <w:t>, withholds negative learner-model updates, and creates validator-review evidence.</w:t>
      </w:r>
    </w:p>
    <w:p>
      <w:pPr>
        <w:widowControl/>
      </w:pPr>
      <w:r>
        <w:rPr>
          <w:b/>
        </w:rPr>
        <w:t>Decision.</w:t>
      </w:r>
      <w:r>
        <w:t xml:space="preserve"> The learner can request Move On before the system threshold is reached. Agency is part of the protocol, not an exception to it.</w:t>
      </w:r>
    </w:p>
    <w:p>
      <w:pPr>
        <w:pStyle w:val="Heading1"/>
      </w:pPr>
      <w:r>
        <w:t>4. Diagnosing the Failure Pattern</w:t>
      </w:r>
    </w:p>
    <w:p>
      <w:pPr>
        <w:widowControl/>
      </w:pPr>
      <w:r>
        <w:t>Cramapple diagnoses competing hypotheses, not a single hidden cause. It selects a next action by asking which short probe would most clearly distinguish among plausible explanations.</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Observed pattern or probe</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Supported hypothesis</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Preferred move</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Confidence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Prerequisite probe fails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Required foundation is unavailable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Step Down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High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Atomic components pass but recomposed task fails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Integration or working-memory load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Step Apart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High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Prerequisites and components pass; response follows a coherent wrong rule or changes with framing</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Misconception or surface-framing sensitivity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Step Sideways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Moderate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Same operation succeeds in prose but fails in a graph, table, model, or equation</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Sideways using a representation bridge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Moderate to high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 similar task succeeds under coaching but fails cold</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Cue dependence or response-construction gap</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Fade support, then independent retry</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Moderate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Evidence remains mixed after a short probe</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Cause unresolved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Reversible Sideways or learner choice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Low</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Official source, rubric, or scoring evidence conflicts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Content or grading uncertainty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content_uncertain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High</w:t>
            </w:r>
          </w:p>
        </w:tc>
      </w:tr>
    </w:tbl>
    <w:p>
      <w:pPr>
        <w:spacing w:after="0"/>
      </w:pPr>
    </w:p>
    <w:p>
      <w:pPr>
        <w:pStyle w:val="Heading2"/>
      </w:pPr>
      <w:r>
        <w:t>4.1 Viability of Sideways Versus Down</w:t>
      </w:r>
    </w:p>
    <w:p>
      <w:pPr>
        <w:widowControl/>
      </w:pPr>
      <w:r>
        <w:t>It is viable to choose reliably enough for product use when Cramapple has a direct discriminating probe:</w:t>
      </w:r>
    </w:p>
    <w:p>
      <w:pPr>
        <w:numPr>
          <w:ilvl w:val="0"/>
          <w:numId w:val="10"/>
        </w:numPr>
        <w:spacing w:after="160" w:line="280" w:lineRule="auto"/>
      </w:pPr>
      <w:r>
        <w:t>If the prerequisite itself fails, Down is justified.</w:t>
      </w:r>
    </w:p>
    <w:p>
      <w:pPr>
        <w:numPr>
          <w:ilvl w:val="0"/>
          <w:numId w:val="10"/>
        </w:numPr>
        <w:spacing w:after="160" w:line="280" w:lineRule="auto"/>
      </w:pPr>
      <w:r>
        <w:t>If the prerequisite succeeds and a reframed parallel case exposes or corrects a coherent misconception, Sideways is justified.</w:t>
      </w:r>
    </w:p>
    <w:p>
      <w:pPr>
        <w:numPr>
          <w:ilvl w:val="0"/>
          <w:numId w:val="10"/>
        </w:numPr>
        <w:spacing w:after="160" w:line="280" w:lineRule="auto"/>
      </w:pPr>
      <w:r>
        <w:t>If both signals are weak, the system should not manufacture precision. It should use a reversible Sideways probe or let the learner choose between "break it down" and "show me the foundation."</w:t>
      </w:r>
    </w:p>
    <w:p>
      <w:pPr>
        <w:widowControl/>
      </w:pPr>
      <w:r>
        <w:t>The reliability target is correct route selection often enough to improve transfer and reduce wasted effort, not perfect inference about cognition. Route accuracy must be evaluated by subsequent independent and delayed performance.</w:t>
      </w:r>
    </w:p>
    <w:p>
      <w:pPr>
        <w:pStyle w:val="Heading2"/>
      </w:pPr>
      <w:r>
        <w:t>4.2 Evidence Qualifiers</w:t>
      </w:r>
    </w:p>
    <w:p>
      <w:pPr>
        <w:widowControl/>
      </w:pPr>
      <w:r>
        <w:t>Time-on-task, typing patterns, paste signals, self-reported confidence, and frustration may adjust confidence in an interpretation. They do not independently select Sideways, Apart, or Down. In particular, a fast wrong answer may reflect guessing, fluency with a misconception, distraction, or a simple slip.</w:t>
      </w:r>
    </w:p>
    <w:p>
      <w:pPr>
        <w:pStyle w:val="Heading1"/>
      </w:pPr>
      <w:r>
        <w:t>5. The Three Escalation Moves</w:t>
      </w:r>
    </w:p>
    <w:p>
      <w:pPr>
        <w:pStyle w:val="Heading2"/>
      </w:pPr>
      <w:r>
        <w:t>5.1 Step Sideways</w:t>
      </w:r>
    </w:p>
    <w:p>
      <w:pPr>
        <w:widowControl/>
      </w:pPr>
      <w:r>
        <w:t>Use the same skill and level from a different angle: a contrasting case, alternative context, counterexample, or representation bridge.</w:t>
      </w:r>
    </w:p>
    <w:p>
      <w:pPr>
        <w:widowControl/>
      </w:pPr>
      <w:r>
        <w:t>Use Sideways when the student appears to hold a coherent but incorrect rule, is sensitive to surface framing, or can perform the operation in one representation but not another. Sideways should create information: the next attempt must help distinguish a misconception from a prerequisite or integration gap.</w:t>
      </w:r>
    </w:p>
    <w:p>
      <w:pPr>
        <w:pStyle w:val="Heading2"/>
      </w:pPr>
      <w:r>
        <w:t>5.2 Step Apart</w:t>
      </w:r>
    </w:p>
    <w:p>
      <w:pPr>
        <w:widowControl/>
      </w:pPr>
      <w:r>
        <w:t>Decompose the task into atomic components, confirm each component independently, then recompose them on a parallel problem.</w:t>
      </w:r>
    </w:p>
    <w:p>
      <w:pPr>
        <w:widowControl/>
      </w:pPr>
      <w:r>
        <w:t>Use Apart when the learner can perform components in isolation but loses accuracy when coordinating them. Passing the isolated pieces is not success on the original skill; recomposition is required.</w:t>
      </w:r>
    </w:p>
    <w:p>
      <w:pPr>
        <w:pStyle w:val="Heading2"/>
      </w:pPr>
      <w:r>
        <w:t>5.3 Step Down</w:t>
      </w:r>
    </w:p>
    <w:p>
      <w:pPr>
        <w:widowControl/>
      </w:pPr>
      <w:r>
        <w:t>Teach and test an identified prerequisite before returning to the original task.</w:t>
      </w:r>
    </w:p>
    <w:p>
      <w:pPr>
        <w:widowControl/>
      </w:pPr>
      <w:r>
        <w:t>Use Down when a targeted prerequisite probe fails. The prerequisite must be represented in the content graph, and the return to the original task must be explicit. A generic review of "foundations" is not a valid Step Down.</w:t>
      </w:r>
    </w:p>
    <w:p>
      <w:pPr>
        <w:pStyle w:val="Heading2"/>
      </w:pPr>
      <w:r>
        <w:t>5.4 Selection Policy</w:t>
      </w:r>
    </w:p>
    <w:p>
      <w:pPr>
        <w:widowControl/>
      </w:pPr>
      <w:r>
        <w:rPr>
          <w:b/>
        </w:rPr>
        <w:t>Decision.</w:t>
      </w:r>
      <w:r>
        <w:t xml:space="preserve"> There is no universal move order.</w:t>
      </w:r>
    </w:p>
    <w:p>
      <w:pPr>
        <w:numPr>
          <w:ilvl w:val="0"/>
          <w:numId w:val="12"/>
        </w:numPr>
        <w:spacing w:after="160" w:line="280" w:lineRule="auto"/>
      </w:pPr>
      <w:r>
        <w:t>Use a direct probe when it can materially distinguish the options.</w:t>
      </w:r>
    </w:p>
    <w:p>
      <w:pPr>
        <w:numPr>
          <w:ilvl w:val="0"/>
          <w:numId w:val="12"/>
        </w:numPr>
        <w:spacing w:after="160" w:line="280" w:lineRule="auto"/>
      </w:pPr>
      <w:r>
        <w:t>Route Down on failed prerequisite evidence.</w:t>
      </w:r>
    </w:p>
    <w:p>
      <w:pPr>
        <w:numPr>
          <w:ilvl w:val="0"/>
          <w:numId w:val="12"/>
        </w:numPr>
        <w:spacing w:after="160" w:line="280" w:lineRule="auto"/>
      </w:pPr>
      <w:r>
        <w:t>Route Apart when components pass and integration fails.</w:t>
      </w:r>
    </w:p>
    <w:p>
      <w:pPr>
        <w:numPr>
          <w:ilvl w:val="0"/>
          <w:numId w:val="12"/>
        </w:numPr>
        <w:spacing w:after="160" w:line="280" w:lineRule="auto"/>
      </w:pPr>
      <w:r>
        <w:t>Route Sideways for coherent misconceptions, framing sensitivity, or representation gaps.</w:t>
      </w:r>
    </w:p>
    <w:p>
      <w:pPr>
        <w:numPr>
          <w:ilvl w:val="0"/>
          <w:numId w:val="12"/>
        </w:numPr>
        <w:spacing w:after="160" w:line="280" w:lineRule="auto"/>
      </w:pPr>
      <w:r>
        <w:t>When evidence remains ambiguous, offer a reversible Sideways case or learner choice.</w:t>
      </w:r>
    </w:p>
    <w:p>
      <w:pPr>
        <w:numPr>
          <w:ilvl w:val="0"/>
          <w:numId w:val="12"/>
        </w:numPr>
        <w:spacing w:after="160" w:line="280" w:lineRule="auto"/>
      </w:pPr>
      <w:r>
        <w:t>Record the route, support level, and outcome so later decisions can use demonstrated effectiveness.</w:t>
      </w:r>
    </w:p>
    <w:p>
      <w:pPr>
        <w:pStyle w:val="Heading1"/>
      </w:pPr>
      <w:r>
        <w:t>6. Support Budget and Learner Choice</w:t>
      </w:r>
    </w:p>
    <w:p>
      <w:pPr>
        <w:widowControl/>
      </w:pPr>
      <w:r>
        <w:t>Escalation should not become an endurance test.</w:t>
      </w:r>
    </w:p>
    <w:p>
      <w:pPr>
        <w:widowControl/>
      </w:pPr>
      <w:r>
        <w:rPr>
          <w:b/>
        </w:rPr>
        <w:t>Open.</w:t>
      </w:r>
      <w:r>
        <w:t xml:space="preserve"> No universal time allowance per assessable skill target is approved. The appropriate budget may vary by task type, exam proximity, learner intent, intervention cost, frustration, and evidence that progress is occurring. Cramapple must instrument elapsed time, number of moves, learner overrides, and outcomes so tutors and product experiments can establish a defensible policy.</w:t>
      </w:r>
    </w:p>
    <w:p>
      <w:pPr>
        <w:widowControl/>
      </w:pPr>
      <w:r>
        <w:t>Until that policy is validated, Cramapple guides without imposing a pedagogical hard stop:</w:t>
      </w:r>
    </w:p>
    <w:p>
      <w:pPr>
        <w:numPr>
          <w:ilvl w:val="0"/>
          <w:numId w:val="10"/>
        </w:numPr>
        <w:spacing w:after="160" w:line="280" w:lineRule="auto"/>
      </w:pPr>
      <w:r>
        <w:t>after each failed intervention, recommend whether to try another approach or move on;</w:t>
      </w:r>
    </w:p>
    <w:p>
      <w:pPr>
        <w:numPr>
          <w:ilvl w:val="0"/>
          <w:numId w:val="10"/>
        </w:numPr>
        <w:spacing w:after="160" w:line="280" w:lineRule="auto"/>
      </w:pPr>
      <w:r>
        <w:t>after two unsuccessful escalation moves, make Move On / Return Later the prominent recommendation;</w:t>
      </w:r>
    </w:p>
    <w:p>
      <w:pPr>
        <w:numPr>
          <w:ilvl w:val="0"/>
          <w:numId w:val="10"/>
        </w:numPr>
        <w:spacing w:after="160" w:line="280" w:lineRule="auto"/>
      </w:pPr>
      <w:r>
        <w:t>allow the learner to continue when another approved intervention is available;</w:t>
      </w:r>
    </w:p>
    <w:p>
      <w:pPr>
        <w:numPr>
          <w:ilvl w:val="0"/>
          <w:numId w:val="10"/>
        </w:numPr>
        <w:spacing w:after="160" w:line="280" w:lineRule="auto"/>
      </w:pPr>
      <w:r>
        <w:t>allow the learner to resist any recommendation without penalty or a negative learner-model inference;</w:t>
      </w:r>
    </w:p>
    <w:p>
      <w:pPr>
        <w:numPr>
          <w:ilvl w:val="0"/>
          <w:numId w:val="10"/>
        </w:numPr>
        <w:spacing w:after="160" w:line="280" w:lineRule="auto"/>
      </w:pPr>
      <w:r>
        <w:t>preserve hard limits only where required by exam simulation, session settings, safety, content availability, or explicit product-cost policy, not as an unsupported claim about learning.</w:t>
      </w:r>
    </w:p>
    <w:p>
      <w:pPr>
        <w:widowControl/>
      </w:pPr>
      <w:r>
        <w:t>After each move, the learner receives a fresh independent transfer attempt. The learner may choose:</w:t>
      </w:r>
    </w:p>
    <w:p>
      <w:pPr>
        <w:numPr>
          <w:ilvl w:val="0"/>
          <w:numId w:val="10"/>
        </w:numPr>
        <w:spacing w:after="160" w:line="280" w:lineRule="auto"/>
      </w:pPr>
      <w:r>
        <w:rPr>
          <w:b/>
        </w:rPr>
        <w:t>Try another approach:</w:t>
      </w:r>
      <w:r>
        <w:t xml:space="preserve"> use the next supported intervention;</w:t>
      </w:r>
    </w:p>
    <w:p>
      <w:pPr>
        <w:numPr>
          <w:ilvl w:val="0"/>
          <w:numId w:val="10"/>
        </w:numPr>
        <w:spacing w:after="160" w:line="280" w:lineRule="auto"/>
      </w:pPr>
      <w:r>
        <w:rPr>
          <w:b/>
        </w:rPr>
        <w:t>Move on and return later:</w:t>
      </w:r>
      <w:r>
        <w:t xml:space="preserve"> defer the skill while continuing the session;</w:t>
      </w:r>
    </w:p>
    <w:p>
      <w:pPr>
        <w:numPr>
          <w:ilvl w:val="0"/>
          <w:numId w:val="10"/>
        </w:numPr>
        <w:spacing w:after="160" w:line="280" w:lineRule="auto"/>
      </w:pPr>
      <w:r>
        <w:rPr>
          <w:b/>
        </w:rPr>
        <w:t>Move on for now:</w:t>
      </w:r>
      <w:r>
        <w:t xml:space="preserve"> continue without an automatic same-session retry;</w:t>
      </w:r>
    </w:p>
    <w:p>
      <w:pPr>
        <w:numPr>
          <w:ilvl w:val="0"/>
          <w:numId w:val="10"/>
        </w:numPr>
        <w:spacing w:after="160" w:line="280" w:lineRule="auto"/>
      </w:pPr>
      <w:r>
        <w:rPr>
          <w:b/>
        </w:rPr>
        <w:t>End the session:</w:t>
      </w:r>
      <w:r>
        <w:t xml:space="preserve"> preserve progress and the return plan.</w:t>
      </w:r>
    </w:p>
    <w:p>
      <w:pPr>
        <w:widowControl/>
      </w:pPr>
      <w:r>
        <w:t>Move On is a learner-facing choice. Park is the system's deferred state after support is exhausted, utility is low, or the learner chooses to stop working on the skill.</w:t>
      </w:r>
    </w:p>
    <w:p>
      <w:pPr>
        <w:pStyle w:val="Heading2"/>
      </w:pPr>
      <w:r>
        <w:t>6.1 Recommendation-With-Override</w:t>
      </w:r>
    </w:p>
    <w:p>
      <w:pPr>
        <w:widowControl/>
      </w:pPr>
      <w:r>
        <w:rPr>
          <w:b/>
        </w:rPr>
        <w:t>Decision.</w:t>
      </w:r>
      <w:r>
        <w:t xml:space="preserve"> Intervention selection is hybrid. Cramapple recommends the best-supported next move, explains the evidence and tradeoff in plain language, and keeps viable alternatives available. The learner may accept the recommendation, choose another intervention, request a different level of help, or Move On.</w:t>
      </w:r>
    </w:p>
    <w:p>
      <w:pPr>
        <w:widowControl/>
      </w:pPr>
      <w:r>
        <w:t>The interface must not disguise a recommendation as a requirement. Overrides are recorded as preference and outcome evidence, not as noncompliance. Future recommendations may learn from demonstrated results on comparable skill targets and tasks, but no past choice becomes a fixed learner type.</w:t>
      </w:r>
    </w:p>
    <w:p>
      <w:pPr>
        <w:pStyle w:val="Heading1"/>
      </w:pPr>
      <w:r>
        <w:t>7. Confirmation Ladder</w:t>
      </w:r>
    </w:p>
    <w:p>
      <w:pPr>
        <w:widowControl/>
      </w:pPr>
      <w:r>
        <w:t>Intervention performance and durable learning are different states: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State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Required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System interpretation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Supported success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with hints, decomposition, worked example, or visible rubric cues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Intervention helped; do not claim mastery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Immediate independent transfer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on a fresh aligned item without answer-bearing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Provisional progress; schedule confirmation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Confirmed retention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on a delayed, varied item without answer-bearing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Strong evidence of retained and transferable performance</w:t>
            </w:r>
          </w:p>
        </w:tc>
      </w:tr>
    </w:tbl>
    <w:p>
      <w:pPr>
        <w:spacing w:after="0"/>
      </w:pPr>
    </w:p>
    <w:p>
      <w:pPr>
        <w:widowControl/>
      </w:pPr>
      <w:r>
        <w:rPr>
          <w:b/>
        </w:rPr>
        <w:t>Decision.</w:t>
      </w:r>
      <w:r>
        <w:t xml:space="preserve"> A successful Sideways, Apart, or Down interaction does not immediately credit the original skill as mastered. It must be followed by an independent transfer attempt. When enough time remains before the exam, Cramapple also schedules a delayed check.</w:t>
      </w:r>
    </w:p>
    <w:p>
      <w:pPr>
        <w:widowControl/>
      </w:pPr>
      <w:r>
        <w:t>Supported success does not itself "graduate" into independent success. These labels describe different attempts. A later attempt is classified as immediate independent transfer only when:</w:t>
      </w:r>
    </w:p>
    <w:p>
      <w:pPr>
        <w:numPr>
          <w:ilvl w:val="0"/>
          <w:numId w:val="10"/>
        </w:numPr>
        <w:spacing w:after="160" w:line="280" w:lineRule="auto"/>
      </w:pPr>
      <w:r>
        <w:t>it uses a fresh item not exposed during the intervention;</w:t>
      </w:r>
    </w:p>
    <w:p>
      <w:pPr>
        <w:numPr>
          <w:ilvl w:val="0"/>
          <w:numId w:val="10"/>
        </w:numPr>
        <w:spacing w:after="160" w:line="280" w:lineRule="auto"/>
      </w:pPr>
      <w:r>
        <w:t>it tests the same assessable skill target with a meaningfully changed surface;</w:t>
      </w:r>
    </w:p>
    <w:p>
      <w:pPr>
        <w:numPr>
          <w:ilvl w:val="0"/>
          <w:numId w:val="10"/>
        </w:numPr>
        <w:spacing w:after="160" w:line="280" w:lineRule="auto"/>
      </w:pPr>
      <w:r>
        <w:t>answer-bearing hints, visible solution steps, criterion checklists, and corrective prompts are absent during the attempt;</w:t>
      </w:r>
    </w:p>
    <w:p>
      <w:pPr>
        <w:numPr>
          <w:ilvl w:val="0"/>
          <w:numId w:val="10"/>
        </w:numPr>
        <w:spacing w:after="160" w:line="280" w:lineRule="auto"/>
      </w:pPr>
      <w:r>
        <w:t>the learner produces the required response rather than recognizing or copying it;</w:t>
      </w:r>
    </w:p>
    <w:p>
      <w:pPr>
        <w:numPr>
          <w:ilvl w:val="0"/>
          <w:numId w:val="10"/>
        </w:numPr>
        <w:spacing w:after="160" w:line="280" w:lineRule="auto"/>
      </w:pPr>
      <w:r>
        <w:t>the applicable criterion is met under the recorded attempt conditions.</w:t>
      </w:r>
    </w:p>
    <w:p>
      <w:pPr>
        <w:widowControl/>
      </w:pPr>
      <w:r>
        <w:t>One such attempt is provisional evidence, not a mastery declaration. Research and tutor validation must determine how many independent attempts, what degree of variation, and which delay are required for stronger claims by skill and task type. Until then, Cramapple reports the observation precisely: independent success now, with retention not yet confirmed.</w:t>
      </w:r>
    </w:p>
    <w:p>
      <w:pPr>
        <w:widowControl/>
      </w:pPr>
      <w:r>
        <w:t>If the delayed check fails, the learner model records fragile or unconfirmed progress rather than erasing the earlier success. The new failure becomes strong evidence for renewed diagnosis.</w:t>
      </w:r>
    </w:p>
    <w:p>
      <w:pPr>
        <w:pStyle w:val="Heading1"/>
      </w:pPr>
      <w:r>
        <w:t>8. Park and Return Scheduling</w:t>
      </w:r>
    </w:p>
    <w:p>
      <w:pPr>
        <w:pStyle w:val="Heading2"/>
      </w:pPr>
      <w:r>
        <w:t>8.1 Park Conditions</w:t>
      </w:r>
    </w:p>
    <w:p>
      <w:pPr>
        <w:widowControl/>
      </w:pPr>
      <w:r>
        <w:t>Cramapple parks an assessable skill target and facet when:</w:t>
      </w:r>
    </w:p>
    <w:p>
      <w:pPr>
        <w:numPr>
          <w:ilvl w:val="0"/>
          <w:numId w:val="10"/>
        </w:numPr>
        <w:spacing w:after="160" w:line="280" w:lineRule="auto"/>
      </w:pPr>
      <w:r>
        <w:t>the per-session support budget is exhausted;</w:t>
      </w:r>
    </w:p>
    <w:p>
      <w:pPr>
        <w:numPr>
          <w:ilvl w:val="0"/>
          <w:numId w:val="10"/>
        </w:numPr>
        <w:spacing w:after="160" w:line="280" w:lineRule="auto"/>
      </w:pPr>
      <w:r>
        <w:t>the learner selects Move On or return later;</w:t>
      </w:r>
    </w:p>
    <w:p>
      <w:pPr>
        <w:numPr>
          <w:ilvl w:val="0"/>
          <w:numId w:val="10"/>
        </w:numPr>
        <w:spacing w:after="160" w:line="280" w:lineRule="auto"/>
      </w:pPr>
      <w:r>
        <w:t>expected benefit is lower than the cost of continuing now;</w:t>
      </w:r>
    </w:p>
    <w:p>
      <w:pPr>
        <w:numPr>
          <w:ilvl w:val="0"/>
          <w:numId w:val="10"/>
        </w:numPr>
        <w:spacing w:after="160" w:line="280" w:lineRule="auto"/>
      </w:pPr>
      <w:r>
        <w:t>no validated content exists for the next intervention;</w:t>
      </w:r>
    </w:p>
    <w:p>
      <w:pPr>
        <w:numPr>
          <w:ilvl w:val="0"/>
          <w:numId w:val="10"/>
        </w:numPr>
        <w:spacing w:after="160" w:line="280" w:lineRule="auto"/>
      </w:pPr>
      <w:r>
        <w:t>the remaining exam schedule makes an automatic return unhelpful.</w:t>
      </w:r>
    </w:p>
    <w:p>
      <w:pPr>
        <w:widowControl/>
      </w:pPr>
      <w:r>
        <w:t>Park removes the skill from the current sequence, preserves the evidence history, and selects a return time and fresh surface form when useful.</w:t>
      </w:r>
    </w:p>
    <w:p>
      <w:pPr>
        <w:pStyle w:val="Heading2"/>
      </w:pPr>
      <w:r>
        <w:t>8.2 Schedule-Aware Formula</w:t>
      </w:r>
    </w:p>
    <w:p>
      <w:pPr>
        <w:widowControl/>
      </w:pPr>
      <w:r>
        <w:t>The return policy must account for recovery time, exam proximity, and expected exam utility.</w:t>
      </w:r>
    </w:p>
    <w:p>
      <w:pPr>
        <w:widowControl/>
      </w:pPr>
      <w:r>
        <w:t>Let:</w:t>
      </w:r>
    </w:p>
    <w:p>
      <w:pPr>
        <w:numPr>
          <w:ilvl w:val="0"/>
          <w:numId w:val="10"/>
        </w:numPr>
        <w:spacing w:after="160" w:line="280" w:lineRule="auto"/>
      </w:pPr>
      <w:r>
        <w:rPr>
          <w:rFonts w:ascii="Consolas" w:hAnsi="Consolas"/>
          <w:sz w:val="19"/>
        </w:rPr>
        <w:t>H</w:t>
      </w:r>
      <w:r>
        <w:t xml:space="preserve"> = hours remaining until the exam;</w:t>
      </w:r>
    </w:p>
    <w:p>
      <w:pPr>
        <w:numPr>
          <w:ilvl w:val="0"/>
          <w:numId w:val="10"/>
        </w:numPr>
        <w:spacing w:after="160" w:line="280" w:lineRule="auto"/>
      </w:pPr>
      <w:r>
        <w:rPr>
          <w:rFonts w:ascii="Consolas" w:hAnsi="Consolas"/>
          <w:sz w:val="19"/>
        </w:rPr>
        <w:t>F</w:t>
      </w:r>
      <w:r>
        <w:t xml:space="preserve"> = current frustration or exhaustion estimate from 0 to 1;</w:t>
      </w:r>
    </w:p>
    <w:p>
      <w:pPr>
        <w:numPr>
          <w:ilvl w:val="0"/>
          <w:numId w:val="10"/>
        </w:numPr>
        <w:spacing w:after="160" w:line="280" w:lineRule="auto"/>
      </w:pPr>
      <w:r>
        <w:rPr>
          <w:rFonts w:ascii="Consolas" w:hAnsi="Consolas"/>
          <w:sz w:val="19"/>
        </w:rPr>
        <w:t>U</w:t>
      </w:r>
      <w:r>
        <w:t xml:space="preserve"> = normalized expected exam utility of revisiting this skill from 0 to 1;</w:t>
      </w:r>
    </w:p>
    <w:p>
      <w:pPr>
        <w:numPr>
          <w:ilvl w:val="0"/>
          <w:numId w:val="10"/>
        </w:numPr>
        <w:spacing w:after="160" w:line="280" w:lineRule="auto"/>
      </w:pPr>
      <w:r>
        <w:rPr>
          <w:rFonts w:ascii="Consolas" w:hAnsi="Consolas"/>
          <w:sz w:val="19"/>
        </w:rPr>
        <w:t>R = 12 + 36F</w:t>
      </w:r>
      <w:r>
        <w:t xml:space="preserve"> = minimum reset interval in hours;</w:t>
      </w:r>
    </w:p>
    <w:p>
      <w:pPr>
        <w:numPr>
          <w:ilvl w:val="0"/>
          <w:numId w:val="10"/>
        </w:numPr>
        <w:spacing w:after="160" w:line="280" w:lineRule="auto"/>
      </w:pPr>
      <w:r>
        <w:rPr>
          <w:rFonts w:ascii="Consolas" w:hAnsi="Consolas"/>
          <w:sz w:val="19"/>
        </w:rPr>
        <w:t>P = 48 - 24U</w:t>
      </w:r>
      <w:r>
        <w:t xml:space="preserve"> = priority interval in hours;</w:t>
      </w:r>
    </w:p>
    <w:p>
      <w:pPr>
        <w:numPr>
          <w:ilvl w:val="0"/>
          <w:numId w:val="10"/>
        </w:numPr>
        <w:spacing w:after="160" w:line="280" w:lineRule="auto"/>
      </w:pPr>
      <w:r>
        <w:rPr>
          <w:rFonts w:ascii="Consolas" w:hAnsi="Consolas"/>
          <w:sz w:val="19"/>
        </w:rPr>
        <w:t>L = max(0, H - 18)</w:t>
      </w:r>
      <w:r>
        <w:t xml:space="preserve"> = latest useful automatic return, preserving the final 18 hours for sleep, logistics, and optional light review.</w:t>
      </w:r>
    </w:p>
    <w:p>
      <w:pPr>
        <w:widowControl/>
      </w:pPr>
      <w:r>
        <w:t>Then:</w:t>
      </w:r>
    </w:p>
    <w:p>
      <w:pPr>
        <w:widowControl/>
      </w:pPr>
      <w:r>
        <w:rPr>
          <w:rFonts w:ascii="Consolas" w:hAnsi="Consolas"/>
          <w:sz w:val="19"/>
        </w:rPr>
        <w:t>return_delay_hours = min(L, max(R, P))</w:t>
      </w:r>
    </w:p>
    <w:p>
      <w:pPr>
        <w:widowControl/>
      </w:pPr>
      <w:r>
        <w:t>Interpretation:</w:t>
      </w:r>
    </w:p>
    <w:p>
      <w:pPr>
        <w:numPr>
          <w:ilvl w:val="0"/>
          <w:numId w:val="10"/>
        </w:numPr>
        <w:spacing w:after="160" w:line="280" w:lineRule="auto"/>
      </w:pPr>
      <w:r>
        <w:t>higher frustration lengthens the reset interval;</w:t>
      </w:r>
    </w:p>
    <w:p>
      <w:pPr>
        <w:numPr>
          <w:ilvl w:val="0"/>
          <w:numId w:val="10"/>
        </w:numPr>
        <w:spacing w:after="160" w:line="280" w:lineRule="auto"/>
      </w:pPr>
      <w:r>
        <w:t>higher expected exam utility brings the target return closer;</w:t>
      </w:r>
    </w:p>
    <w:p>
      <w:pPr>
        <w:numPr>
          <w:ilvl w:val="0"/>
          <w:numId w:val="10"/>
        </w:numPr>
        <w:spacing w:after="160" w:line="280" w:lineRule="auto"/>
      </w:pPr>
      <w:r>
        <w:t>the return never lands inside the protected final 18-hour window;</w:t>
      </w:r>
    </w:p>
    <w:p>
      <w:pPr>
        <w:numPr>
          <w:ilvl w:val="0"/>
          <w:numId w:val="10"/>
        </w:numPr>
        <w:spacing w:after="160" w:line="280" w:lineRule="auto"/>
      </w:pPr>
      <w:r>
        <w:t xml:space="preserve">if </w:t>
      </w:r>
      <w:r>
        <w:rPr>
          <w:rFonts w:ascii="Consolas" w:hAnsi="Consolas"/>
          <w:sz w:val="19"/>
        </w:rPr>
        <w:t>L &lt; 12</w:t>
      </w:r>
      <w:r>
        <w:t>, Cramapple does not automatically resurface the skill and instead offers an optional concise review.</w:t>
      </w:r>
    </w:p>
    <w:p>
      <w:pPr>
        <w:widowControl/>
      </w:pPr>
      <w:r>
        <w:t>This is a reliable policy formula in the engineering sense: deterministic, explainable, bounded, and testable. It is not claimed as a scientifically optimal formula. The constants must be validated against completion, transfer, frustration, and exam-proximity outcomes.</w:t>
      </w:r>
    </w:p>
    <w:p>
      <w:pPr>
        <w:pStyle w:val="Heading2"/>
      </w:pPr>
      <w:r>
        <w:t>8.3 Return Conditions</w:t>
      </w:r>
    </w:p>
    <w:p>
      <w:pPr>
        <w:widowControl/>
      </w:pPr>
      <w:r>
        <w:t>On return, Cramapple uses:</w:t>
      </w:r>
    </w:p>
    <w:p>
      <w:pPr>
        <w:numPr>
          <w:ilvl w:val="0"/>
          <w:numId w:val="10"/>
        </w:numPr>
        <w:spacing w:after="160" w:line="280" w:lineRule="auto"/>
      </w:pPr>
      <w:r>
        <w:t>a fresh item or surface form;</w:t>
      </w:r>
    </w:p>
    <w:p>
      <w:pPr>
        <w:numPr>
          <w:ilvl w:val="0"/>
          <w:numId w:val="10"/>
        </w:numPr>
        <w:spacing w:after="160" w:line="280" w:lineRule="auto"/>
      </w:pPr>
      <w:r>
        <w:t>cold mode unless the learner requests coaching;</w:t>
      </w:r>
    </w:p>
    <w:p>
      <w:pPr>
        <w:numPr>
          <w:ilvl w:val="0"/>
          <w:numId w:val="10"/>
        </w:numPr>
        <w:spacing w:after="160" w:line="280" w:lineRule="auto"/>
      </w:pPr>
      <w:r>
        <w:t>retained prior evidence without displaying a failure counter;</w:t>
      </w:r>
    </w:p>
    <w:p>
      <w:pPr>
        <w:numPr>
          <w:ilvl w:val="0"/>
          <w:numId w:val="10"/>
        </w:numPr>
        <w:spacing w:after="160" w:line="280" w:lineRule="auto"/>
      </w:pPr>
      <w:r>
        <w:t>a validator-reviewed intervention path where prior content uncertainty existed.</w:t>
      </w:r>
    </w:p>
    <w:p>
      <w:pPr>
        <w:widowControl/>
      </w:pPr>
      <w:r>
        <w:t>Two Park events for the same assessable skill target and facet should create a content and prerequisite-map review signal. Automatic resurfacing should pause when the system lacks a credible new intervention.</w:t>
      </w:r>
    </w:p>
    <w:p>
      <w:pPr>
        <w:pStyle w:val="Heading1"/>
      </w:pPr>
      <w:r>
        <w:t>9. Demonstrated Intervention Effectiveness</w:t>
      </w:r>
    </w:p>
    <w:p>
      <w:pPr>
        <w:widowControl/>
      </w:pPr>
      <w:r>
        <w:t>Cramapple tracks effectiveness by:</w:t>
      </w:r>
    </w:p>
    <w:p>
      <w:pPr>
        <w:numPr>
          <w:ilvl w:val="0"/>
          <w:numId w:val="10"/>
        </w:numPr>
        <w:spacing w:after="160" w:line="280" w:lineRule="auto"/>
      </w:pPr>
      <w:r>
        <w:t>learner;</w:t>
      </w:r>
    </w:p>
    <w:p>
      <w:pPr>
        <w:numPr>
          <w:ilvl w:val="0"/>
          <w:numId w:val="10"/>
        </w:numPr>
        <w:spacing w:after="160" w:line="280" w:lineRule="auto"/>
      </w:pPr>
      <w:r>
        <w:t>assessable skill target and facet;</w:t>
      </w:r>
    </w:p>
    <w:p>
      <w:pPr>
        <w:numPr>
          <w:ilvl w:val="0"/>
          <w:numId w:val="10"/>
        </w:numPr>
        <w:spacing w:after="160" w:line="280" w:lineRule="auto"/>
      </w:pPr>
      <w:r>
        <w:t>intervention class;</w:t>
      </w:r>
    </w:p>
    <w:p>
      <w:pPr>
        <w:numPr>
          <w:ilvl w:val="0"/>
          <w:numId w:val="10"/>
        </w:numPr>
        <w:spacing w:after="160" w:line="280" w:lineRule="auto"/>
      </w:pPr>
      <w:r>
        <w:t>representation and question type;</w:t>
      </w:r>
    </w:p>
    <w:p>
      <w:pPr>
        <w:numPr>
          <w:ilvl w:val="0"/>
          <w:numId w:val="10"/>
        </w:numPr>
        <w:spacing w:after="160" w:line="280" w:lineRule="auto"/>
      </w:pPr>
      <w:r>
        <w:t>support level;</w:t>
      </w:r>
    </w:p>
    <w:p>
      <w:pPr>
        <w:numPr>
          <w:ilvl w:val="0"/>
          <w:numId w:val="10"/>
        </w:numPr>
        <w:spacing w:after="160" w:line="280" w:lineRule="auto"/>
      </w:pPr>
      <w:r>
        <w:t>immediate independent-transfer outcome;</w:t>
      </w:r>
    </w:p>
    <w:p>
      <w:pPr>
        <w:numPr>
          <w:ilvl w:val="0"/>
          <w:numId w:val="10"/>
        </w:numPr>
        <w:spacing w:after="160" w:line="280" w:lineRule="auto"/>
      </w:pPr>
      <w:r>
        <w:t>delayed-retention outcome;</w:t>
      </w:r>
    </w:p>
    <w:p>
      <w:pPr>
        <w:numPr>
          <w:ilvl w:val="0"/>
          <w:numId w:val="10"/>
        </w:numPr>
        <w:spacing w:after="160" w:line="280" w:lineRule="auto"/>
      </w:pPr>
      <w:r>
        <w:t>relevant context, including time until exam.</w:t>
      </w:r>
    </w:p>
    <w:p>
      <w:pPr>
        <w:widowControl/>
      </w:pPr>
      <w:r>
        <w:t>The system does not infer a general preference for "foundations," "pieces," visual learning, or another learning style. It may bias a route only when comparable prior evidence shows that the intervention improved independent or delayed performance for this learner on this kind of task.</w:t>
      </w:r>
    </w:p>
    <w:p>
      <w:pPr>
        <w:widowControl/>
      </w:pPr>
      <w:r>
        <w:t>Biases must remain transparent and reversible. A learner can always choose a different approach.</w:t>
      </w:r>
    </w:p>
    <w:p>
      <w:pPr>
        <w:pStyle w:val="Heading1"/>
      </w:pPr>
      <w:r>
        <w:t>10. Validator and Content-Uncertainty Workflow</w:t>
      </w:r>
    </w:p>
    <w:p>
      <w:pPr>
        <w:widowControl/>
      </w:pPr>
      <w:r>
        <w:t>Validators need a compact evidence package rather than a transcript dump. A review item should include:</w:t>
      </w:r>
    </w:p>
    <w:p>
      <w:pPr>
        <w:numPr>
          <w:ilvl w:val="0"/>
          <w:numId w:val="10"/>
        </w:numPr>
        <w:spacing w:after="160" w:line="280" w:lineRule="auto"/>
      </w:pPr>
      <w:r>
        <w:t>question and authoritative source;</w:t>
      </w:r>
    </w:p>
    <w:p>
      <w:pPr>
        <w:numPr>
          <w:ilvl w:val="0"/>
          <w:numId w:val="10"/>
        </w:numPr>
        <w:spacing w:after="160" w:line="280" w:lineRule="auto"/>
      </w:pPr>
      <w:r>
        <w:t>rubric or scoring guideline version;</w:t>
      </w:r>
    </w:p>
    <w:p>
      <w:pPr>
        <w:numPr>
          <w:ilvl w:val="0"/>
          <w:numId w:val="10"/>
        </w:numPr>
        <w:spacing w:after="160" w:line="280" w:lineRule="auto"/>
      </w:pPr>
      <w:r>
        <w:t>anonymized student response;</w:t>
      </w:r>
    </w:p>
    <w:p>
      <w:pPr>
        <w:numPr>
          <w:ilvl w:val="0"/>
          <w:numId w:val="10"/>
        </w:numPr>
        <w:spacing w:after="160" w:line="280" w:lineRule="auto"/>
      </w:pPr>
      <w:r>
        <w:t>grader decision and criterion-level rationale;</w:t>
      </w:r>
    </w:p>
    <w:p>
      <w:pPr>
        <w:numPr>
          <w:ilvl w:val="0"/>
          <w:numId w:val="10"/>
        </w:numPr>
        <w:spacing w:after="160" w:line="280" w:lineRule="auto"/>
      </w:pPr>
      <w:r>
        <w:t>competing diagnosis hypotheses and probes;</w:t>
      </w:r>
    </w:p>
    <w:p>
      <w:pPr>
        <w:numPr>
          <w:ilvl w:val="0"/>
          <w:numId w:val="10"/>
        </w:numPr>
        <w:spacing w:after="160" w:line="280" w:lineRule="auto"/>
      </w:pPr>
      <w:r>
        <w:t>teaching intervention shown;</w:t>
      </w:r>
    </w:p>
    <w:p>
      <w:pPr>
        <w:numPr>
          <w:ilvl w:val="0"/>
          <w:numId w:val="10"/>
        </w:numPr>
        <w:spacing w:after="160" w:line="280" w:lineRule="auto"/>
      </w:pPr>
      <w:r>
        <w:t>independent and delayed outcomes where available;</w:t>
      </w:r>
    </w:p>
    <w:p>
      <w:pPr>
        <w:numPr>
          <w:ilvl w:val="0"/>
          <w:numId w:val="10"/>
        </w:numPr>
        <w:spacing w:after="160" w:line="280" w:lineRule="auto"/>
      </w:pPr>
      <w:r>
        <w:t>reason for escalation, disagreement, or uncertainty.</w:t>
      </w:r>
    </w:p>
    <w:p>
      <w:pPr>
        <w:widowControl/>
      </w:pPr>
      <w:r>
        <w:t>Validator actions are:</w:t>
      </w:r>
    </w:p>
    <w:p>
      <w:pPr>
        <w:numPr>
          <w:ilvl w:val="0"/>
          <w:numId w:val="10"/>
        </w:numPr>
        <w:spacing w:after="160" w:line="280" w:lineRule="auto"/>
      </w:pPr>
      <w:r>
        <w:t>confirm;</w:t>
      </w:r>
    </w:p>
    <w:p>
      <w:pPr>
        <w:numPr>
          <w:ilvl w:val="0"/>
          <w:numId w:val="10"/>
        </w:numPr>
        <w:spacing w:after="160" w:line="280" w:lineRule="auto"/>
      </w:pPr>
      <w:r>
        <w:t>correct grading;</w:t>
      </w:r>
    </w:p>
    <w:p>
      <w:pPr>
        <w:numPr>
          <w:ilvl w:val="0"/>
          <w:numId w:val="10"/>
        </w:numPr>
        <w:spacing w:after="160" w:line="280" w:lineRule="auto"/>
      </w:pPr>
      <w:r>
        <w:t>correct diagnosis or routing;</w:t>
      </w:r>
    </w:p>
    <w:p>
      <w:pPr>
        <w:numPr>
          <w:ilvl w:val="0"/>
          <w:numId w:val="10"/>
        </w:numPr>
        <w:spacing w:after="160" w:line="280" w:lineRule="auto"/>
      </w:pPr>
      <w:r>
        <w:t>revise content or prerequisite mapping;</w:t>
      </w:r>
    </w:p>
    <w:p>
      <w:pPr>
        <w:numPr>
          <w:ilvl w:val="0"/>
          <w:numId w:val="10"/>
        </w:numPr>
        <w:spacing w:after="160" w:line="280" w:lineRule="auto"/>
      </w:pPr>
      <w:r>
        <w:t>mark insufficient evidence;</w:t>
      </w:r>
    </w:p>
    <w:p>
      <w:pPr>
        <w:numPr>
          <w:ilvl w:val="0"/>
          <w:numId w:val="10"/>
        </w:numPr>
        <w:spacing w:after="160" w:line="280" w:lineRule="auto"/>
      </w:pPr>
      <w:r>
        <w:t>hold the item from automated use.</w:t>
      </w:r>
    </w:p>
    <w:p>
      <w:pPr>
        <w:widowControl/>
      </w:pPr>
      <w:r>
        <w:t>Validator corrections become versioned evaluation examples and may update prompt, rubric, content, or routing policies after review.</w:t>
      </w:r>
    </w:p>
    <w:p>
      <w:pPr>
        <w:pStyle w:val="Heading1"/>
      </w:pPr>
      <w:r>
        <w:t>11. Data and Improvement</w:t>
      </w:r>
    </w:p>
    <w:p>
      <w:pPr>
        <w:widowControl/>
      </w:pPr>
      <w:r>
        <w:t>Cramapple uses anonymous or deidentified student responses and associated outcome traces to improve Cramapple's grading, teaching, content, evaluation sets, model configurations, and intervention-routing policies.</w:t>
      </w:r>
    </w:p>
    <w:p>
      <w:pPr>
        <w:widowControl/>
      </w:pPr>
      <w:r>
        <w:t xml:space="preserve">Internal improvement use is separate from public publication. A response or student-provided question may be used anonymously for internal evaluation without becoming a public landing page. Public publication requires the separate quality and identity checks in </w:t>
      </w:r>
      <w:r>
        <w:rPr>
          <w:rFonts w:ascii="Consolas" w:hAnsi="Consolas"/>
          <w:sz w:val="19"/>
        </w:rPr>
        <w:t>LEARNING_SYSTEM.md</w:t>
      </w:r>
      <w:r>
        <w:t>.</w:t>
      </w:r>
    </w:p>
    <w:p>
      <w:pPr>
        <w:widowControl/>
      </w:pPr>
      <w:r>
        <w:t>Names, account identifiers, payment information, and parent identifiers are excluded from improvement datasets. Before any public publication, Cramapple runs a deterministic sweep for the signed-in user's full proper name and reasonable first-name, last-name, and combined-name variants. Matches are removed or held for review.</w:t>
      </w:r>
    </w:p>
    <w:p>
      <w:pPr>
        <w:widowControl/>
      </w:pPr>
      <w:r>
        <w:t>Terms and Conditions prohibit submission of personal or confidential information and govern residual edge cases. Legal language and age-related consent requirements remain counsel-owned.</w:t>
      </w:r>
    </w:p>
    <w:p>
      <w:pPr>
        <w:pStyle w:val="Heading1"/>
      </w:pPr>
      <w:r>
        <w:t>12. UX Expression</w:t>
      </w:r>
    </w:p>
    <w:p>
      <w:pPr>
        <w:widowControl/>
      </w:pPr>
      <w:r>
        <w:t>The learner should experience an adaptive teacher, not a diagnostic label.</w:t>
      </w:r>
    </w:p>
    <w:p>
      <w:pPr>
        <w:widowControl/>
      </w:pPr>
      <w:r>
        <w:t>Suggested transition: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That approach did not make this stick yet. We can try a different angle, break it into parts, review the prerequisite, or move on and return later.</w:t>
            </w:r>
          </w:p>
        </w:tc>
      </w:tr>
    </w:tbl>
    <w:p>
      <w:pPr>
        <w:widowControl/>
      </w:pPr>
      <w:r>
        <w:t>The interface should not show:</w:t>
      </w:r>
    </w:p>
    <w:p>
      <w:pPr>
        <w:numPr>
          <w:ilvl w:val="0"/>
          <w:numId w:val="10"/>
        </w:numPr>
        <w:spacing w:after="160" w:line="280" w:lineRule="auto"/>
      </w:pPr>
      <w:r>
        <w:t>the word "stuck" as a learner label;</w:t>
      </w:r>
    </w:p>
    <w:p>
      <w:pPr>
        <w:numPr>
          <w:ilvl w:val="0"/>
          <w:numId w:val="10"/>
        </w:numPr>
        <w:spacing w:after="160" w:line="280" w:lineRule="auto"/>
      </w:pPr>
      <w:r>
        <w:t>a failure counter;</w:t>
      </w:r>
    </w:p>
    <w:p>
      <w:pPr>
        <w:numPr>
          <w:ilvl w:val="0"/>
          <w:numId w:val="10"/>
        </w:numPr>
        <w:spacing w:after="160" w:line="280" w:lineRule="auto"/>
      </w:pPr>
      <w:r>
        <w:t>unsupported claims about why the learner failed;</w:t>
      </w:r>
    </w:p>
    <w:p>
      <w:pPr>
        <w:numPr>
          <w:ilvl w:val="0"/>
          <w:numId w:val="10"/>
        </w:numPr>
        <w:spacing w:after="160" w:line="280" w:lineRule="auto"/>
      </w:pPr>
      <w:r>
        <w:t>a mastery claim after supported success.</w:t>
      </w:r>
    </w:p>
    <w:p>
      <w:pPr>
        <w:widowControl/>
      </w:pPr>
      <w:r>
        <w:t>It should show:</w:t>
      </w:r>
    </w:p>
    <w:p>
      <w:pPr>
        <w:numPr>
          <w:ilvl w:val="0"/>
          <w:numId w:val="10"/>
        </w:numPr>
        <w:spacing w:after="160" w:line="280" w:lineRule="auto"/>
      </w:pPr>
      <w:r>
        <w:t>why a next action is suggested in plain language;</w:t>
      </w:r>
    </w:p>
    <w:p>
      <w:pPr>
        <w:numPr>
          <w:ilvl w:val="0"/>
          <w:numId w:val="10"/>
        </w:numPr>
        <w:spacing w:after="160" w:line="280" w:lineRule="auto"/>
      </w:pPr>
      <w:r>
        <w:t>the available alternatives;</w:t>
      </w:r>
    </w:p>
    <w:p>
      <w:pPr>
        <w:numPr>
          <w:ilvl w:val="0"/>
          <w:numId w:val="10"/>
        </w:numPr>
        <w:spacing w:after="160" w:line="280" w:lineRule="auto"/>
      </w:pPr>
      <w:r>
        <w:t>when a deferred skill is expected to return;</w:t>
      </w:r>
    </w:p>
    <w:p>
      <w:pPr>
        <w:numPr>
          <w:ilvl w:val="0"/>
          <w:numId w:val="10"/>
        </w:numPr>
        <w:spacing w:after="160" w:line="280" w:lineRule="auto"/>
      </w:pPr>
      <w:r>
        <w:t>evidence of later improvement when independent or delayed performance supports it.</w:t>
      </w:r>
    </w:p>
    <w:p>
      <w:pPr>
        <w:pStyle w:val="Heading1"/>
      </w:pPr>
      <w:r>
        <w:t>13. Research Posture</w:t>
      </w:r>
    </w:p>
    <w:p>
      <w:pPr>
        <w:widowControl/>
      </w:pPr>
      <w:r>
        <w:t>The moves are informed by conceptual-change research, cognitive-load and worked-example research, mastery learning, retrieval practice, and metacognition. Those bodies of work support testing prerequisites, decomposing integrated tasks, using contrasting cases, fading support, and confirming learning through retrieval.</w:t>
      </w:r>
    </w:p>
    <w:p>
      <w:pPr>
        <w:widowControl/>
      </w:pPr>
      <w:r>
        <w:t>They do not justify a universal Sideways-first order, a fixed three-miss rule, a generic learning-style preference, or a claim that one observed behavior reveals the student's internal cause. Cramapple's exact thresholds and route policies are product hypotheses to validate with expert review and student outcome data.</w:t>
      </w:r>
    </w:p>
    <w:p>
      <w:pPr>
        <w:pStyle w:val="Heading1"/>
      </w:pPr>
      <w:r>
        <w:t>14. Open Items</w:t>
      </w:r>
    </w:p>
    <w:p>
      <w:pPr>
        <w:numPr>
          <w:ilvl w:val="0"/>
          <w:numId w:val="10"/>
        </w:numPr>
        <w:spacing w:after="160" w:line="280" w:lineRule="auto"/>
      </w:pPr>
      <w:r>
        <w:t>Calibrate the 1.65 entry threshold and evidence weights by skill and exam pack.</w:t>
      </w:r>
    </w:p>
    <w:p>
      <w:pPr>
        <w:numPr>
          <w:ilvl w:val="0"/>
          <w:numId w:val="10"/>
        </w:numPr>
        <w:spacing w:after="160" w:line="280" w:lineRule="auto"/>
      </w:pPr>
      <w:r>
        <w:t>Validate the assessable-skill-target equivalence rules with AP Biology tutors and inter-rater exercises.</w:t>
      </w:r>
    </w:p>
    <w:p>
      <w:pPr>
        <w:numPr>
          <w:ilvl w:val="0"/>
          <w:numId w:val="10"/>
        </w:numPr>
        <w:spacing w:after="160" w:line="280" w:lineRule="auto"/>
      </w:pPr>
      <w:r>
        <w:t>Determine the evidence required to move a target from provisional independent success to stable improvement, including number of attempts, transfer distance, and delay.</w:t>
      </w:r>
    </w:p>
    <w:p>
      <w:pPr>
        <w:numPr>
          <w:ilvl w:val="0"/>
          <w:numId w:val="10"/>
        </w:numPr>
        <w:spacing w:after="160" w:line="280" w:lineRule="auto"/>
      </w:pPr>
      <w:r>
        <w:t>Determine the appropriate per-target time and intervention budget by task type, exam horizon, and learner intent.</w:t>
      </w:r>
    </w:p>
    <w:p>
      <w:pPr>
        <w:numPr>
          <w:ilvl w:val="0"/>
          <w:numId w:val="10"/>
        </w:numPr>
        <w:spacing w:after="160" w:line="280" w:lineRule="auto"/>
      </w:pPr>
      <w:r>
        <w:t>Define the minimum sample and effect threshold before prior intervention outcomes may bias routing.</w:t>
      </w:r>
    </w:p>
    <w:p>
      <w:pPr>
        <w:numPr>
          <w:ilvl w:val="0"/>
          <w:numId w:val="10"/>
        </w:numPr>
        <w:spacing w:after="160" w:line="280" w:lineRule="auto"/>
      </w:pPr>
      <w:r>
        <w:t>Determine whether the final 18-hour protected window should vary by exam time and learner preference.</w:t>
      </w:r>
    </w:p>
    <w:p>
      <w:pPr>
        <w:numPr>
          <w:ilvl w:val="0"/>
          <w:numId w:val="10"/>
        </w:numPr>
        <w:spacing w:after="160" w:line="280" w:lineRule="auto"/>
      </w:pPr>
      <w:r>
        <w:t>Define frustration estimation without using it as a hidden diagnosis.</w:t>
      </w:r>
    </w:p>
    <w:p>
      <w:pPr>
        <w:numPr>
          <w:ilvl w:val="0"/>
          <w:numId w:val="10"/>
        </w:numPr>
        <w:spacing w:after="160" w:line="280" w:lineRule="auto"/>
      </w:pPr>
      <w:r>
        <w:t>Specify validator sampling rates for Park events and repeated route failures.</w:t>
      </w:r>
    </w:p>
    <w:p>
      <w:pPr>
        <w:numPr>
          <w:ilvl w:val="0"/>
          <w:numId w:val="10"/>
        </w:numPr>
        <w:spacing w:after="160" w:line="280" w:lineRule="auto"/>
      </w:pPr>
      <w:r>
        <w:t>Define how parent progress access summarizes deferred skills without exposing private response text.</w:t>
      </w:r>
    </w:p>
    <w:p>
      <w:pPr>
        <w:pStyle w:val="Heading1"/>
      </w:pPr>
      <w:r>
        <w:t>15. Operating Implications</w:t>
      </w:r>
    </w:p>
    <w:p>
      <w:pPr>
        <w:numPr>
          <w:ilvl w:val="0"/>
          <w:numId w:val="10"/>
        </w:numPr>
        <w:spacing w:after="160" w:line="280" w:lineRule="auto"/>
      </w:pPr>
      <w:r>
        <w:t>The learner-state store needs versioned attempt evidence, state keys, support levels, routes, outcomes, Park timing, and content-uncertainty states.</w:t>
      </w:r>
    </w:p>
    <w:p>
      <w:pPr>
        <w:numPr>
          <w:ilvl w:val="0"/>
          <w:numId w:val="10"/>
        </w:numPr>
        <w:spacing w:after="160" w:line="280" w:lineRule="auto"/>
      </w:pPr>
      <w:r>
        <w:t>The content system needs explicit prerequisite, component, parallel-representation, and transfer-item relationships.</w:t>
      </w:r>
    </w:p>
    <w:p>
      <w:pPr>
        <w:numPr>
          <w:ilvl w:val="0"/>
          <w:numId w:val="10"/>
        </w:numPr>
        <w:spacing w:after="160" w:line="280" w:lineRule="auto"/>
      </w:pPr>
      <w:r>
        <w:t>The next-best-action engine needs the schedule-aware return formula and a protected final-exam window.</w:t>
      </w:r>
    </w:p>
    <w:p>
      <w:pPr>
        <w:numPr>
          <w:ilvl w:val="0"/>
          <w:numId w:val="10"/>
        </w:numPr>
        <w:spacing w:after="160" w:line="280" w:lineRule="auto"/>
      </w:pPr>
      <w:r>
        <w:t>The validator console needs the compact evidence package and correction actions in Section 10.</w:t>
      </w:r>
    </w:p>
    <w:p>
      <w:pPr>
        <w:numPr>
          <w:ilvl w:val="0"/>
          <w:numId w:val="10"/>
        </w:numPr>
        <w:spacing w:after="160" w:line="280" w:lineRule="auto"/>
      </w:pPr>
      <w:r>
        <w:t>Analytics must report immediate transfer and delayed retention separately.</w:t>
      </w:r>
    </w:p>
    <w:p>
      <w:pPr>
        <w:numPr>
          <w:ilvl w:val="0"/>
          <w:numId w:val="10"/>
        </w:numPr>
        <w:spacing w:after="160" w:line="280" w:lineRule="auto"/>
      </w:pPr>
      <w:r>
        <w:t>Content authors must create diagnostic probes and fresh transfer items, not only explanations.</w:t>
      </w:r>
    </w:p>
    <w:p>
      <w:pPr>
        <w:widowControl/>
      </w:pPr>
      <w:r>
        <w:t>*End of document. Version 0.3, June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STUCK-STATE AND ESCALATION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Stuck-State and Escalation Protocol</dc:title>
  <dc:subject>Canonical planning draft</dc:subject>
  <dc:creator>Cramapple</dc:creator>
  <cp:keywords>Cramapple, stuck state, escalation, learner agency, intervention, retrieval</cp:keywords>
  <dc:description>generated by python-docx</dc:description>
  <cp:lastModifiedBy/>
  <cp:revision>1</cp:revision>
  <dcterms:created xsi:type="dcterms:W3CDTF">2013-12-23T23:15:00Z</dcterms:created>
  <dcterms:modified xsi:type="dcterms:W3CDTF">2013-12-23T23:15:00Z</dcterms:modified>
  <cp:category/>
</cp:coreProperties>
</file>