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615882">
        <w:rPr>
          <w:highlight w:val="yellow"/>
        </w:rPr>
        <w:t>M</w:t>
      </w:r>
      <w:r w:rsidR="006D6399">
        <w:rPr>
          <w:highlight w:val="yellow"/>
        </w:rPr>
        <w:t>agister/</w:t>
      </w:r>
      <w:proofErr w:type="spellStart"/>
      <w:r w:rsidR="006D6399">
        <w:rPr>
          <w:highlight w:val="yellow"/>
        </w:rPr>
        <w:t>M</w:t>
      </w:r>
      <w:r w:rsidR="00615882" w:rsidRPr="00615882">
        <w:rPr>
          <w:highlight w:val="yellow"/>
        </w:rPr>
        <w:t>aster</w:t>
      </w:r>
      <w:proofErr w:type="spellEnd"/>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C72644"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C72644"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72644"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C72644"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72644"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72644"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72644"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72644"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72644"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72644"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72644"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7264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C7264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C7264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proofErr w:type="spellStart"/>
      <w:r w:rsidR="001F0CBA" w:rsidRPr="001F0CBA">
        <w:rPr>
          <w:i/>
          <w:iCs/>
        </w:rPr>
        <w:t>Vehicle</w:t>
      </w:r>
      <w:proofErr w:type="spellEnd"/>
      <w:r w:rsidR="001F0CBA" w:rsidRPr="001F0CBA">
        <w:rPr>
          <w:i/>
          <w:iCs/>
        </w:rPr>
        <w:t>-to-</w:t>
      </w:r>
      <w:proofErr w:type="spellStart"/>
      <w:r w:rsidR="001F0CBA" w:rsidRPr="001F0CBA">
        <w:rPr>
          <w:i/>
          <w:iCs/>
        </w:rPr>
        <w:t>Vehicle</w:t>
      </w:r>
      <w:proofErr w:type="spellEnd"/>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cestných </w:t>
      </w:r>
      <w:proofErr w:type="spellStart"/>
      <w:r w:rsidR="001174CC">
        <w:t>komunikáciach</w:t>
      </w:r>
      <w:proofErr w:type="spellEnd"/>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 xml:space="preserve">V roku 2007 predstavil koncern General Motors </w:t>
      </w:r>
      <w:proofErr w:type="spellStart"/>
      <w:r>
        <w:t>telematický</w:t>
      </w:r>
      <w:proofErr w:type="spellEnd"/>
      <w:r>
        <w:t xml:space="preserve"> systém prenosu informáci</w:t>
      </w:r>
      <w:r w:rsidR="00A45D95">
        <w:t>í</w:t>
      </w:r>
      <w:r>
        <w:t xml:space="preserve">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w:t>
      </w:r>
      <w:proofErr w:type="spellStart"/>
      <w:r w:rsidR="009C6617">
        <w:t>bezdrôtovoú</w:t>
      </w:r>
      <w:proofErr w:type="spellEnd"/>
      <w:r w:rsidR="009C6617">
        <w:t xml:space="preserve"> sieť WLAN. Ostatné vozidlá v dosahu tieto informácie prijali a akusticky (cez reproduktory v aute) aj opticky (cez displej v aute) na </w:t>
      </w:r>
      <w:proofErr w:type="spellStart"/>
      <w:r w:rsidR="009C6617">
        <w:t>ne</w:t>
      </w:r>
      <w:proofErr w:type="spellEnd"/>
      <w:r w:rsidR="009C6617">
        <w:t xml:space="preserv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v ňom 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obrázku</w:t>
      </w:r>
      <w:r w:rsidR="004127F3">
        <w:t xml:space="preserve"> </w:t>
      </w:r>
      <w:r w:rsidR="004127F3" w:rsidRPr="004127F3">
        <w:rPr>
          <w:highlight w:val="yellow"/>
        </w:rPr>
        <w:t>?</w:t>
      </w:r>
      <w:r w:rsidR="00457E15">
        <w:t>.</w:t>
      </w:r>
    </w:p>
    <w:p w:rsidR="003E0C67" w:rsidRDefault="003E0C67" w:rsidP="001E3A17">
      <w:pPr>
        <w:ind w:firstLine="680"/>
      </w:pPr>
    </w:p>
    <w:p w:rsidR="006054E5" w:rsidRDefault="003E0C67" w:rsidP="006054E5">
      <w:pPr>
        <w:keepNext/>
        <w:ind w:firstLine="680"/>
        <w:jc w:val="center"/>
      </w:pPr>
      <w:r w:rsidRPr="003E0C67">
        <w:rPr>
          <w:noProof/>
        </w:rPr>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CC2E79">
      <w:pPr>
        <w:pStyle w:val="Popis"/>
      </w:pPr>
      <w:bookmarkStart w:id="76" w:name="_Toc26533502"/>
      <w:r>
        <w:t xml:space="preserve">Obrázok </w:t>
      </w:r>
      <w:fldSimple w:instr=" SEQ Obrázok \* ARABIC ">
        <w:r w:rsidR="00CC2E79">
          <w:rPr>
            <w:noProof/>
          </w:rPr>
          <w:t>1</w:t>
        </w:r>
      </w:fldSimple>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nami  </w:t>
      </w:r>
      <w:proofErr w:type="spellStart"/>
      <w:r w:rsidR="00F84B41">
        <w:t>upozrnil</w:t>
      </w:r>
      <w:proofErr w:type="spellEnd"/>
      <w:r w:rsidR="00F84B41">
        <w:t xml:space="preserve">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w:t>
      </w:r>
      <w:proofErr w:type="spellStart"/>
      <w:r>
        <w:t>zájomnej</w:t>
      </w:r>
      <w:proofErr w:type="spellEnd"/>
      <w:r>
        <w:t xml:space="preserve">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Predstavitelia koncernu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koncernu General Motors v EÚ v tom čase povedal: „Čím viac vozidiel bude vybavených týmto systémom, tým efektívnejšia bude jeho účinnosť. Preto je dôležité, aby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 komunikácia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proofErr w:type="spellStart"/>
      <w:r w:rsidR="005C5A7D">
        <w:t>ceste</w:t>
      </w:r>
      <w:r w:rsidR="00141C9E">
        <w:t>nej</w:t>
      </w:r>
      <w:proofErr w:type="spellEnd"/>
      <w:r w:rsidR="00141C9E">
        <w:t xml:space="preserve"> komunikácii</w:t>
      </w:r>
      <w:r w:rsidR="005C5A7D">
        <w:t xml:space="preserve"> a začnú medzi sebou komunikovať. Podobne aj  komunikačné aplikácie, ktoré nesúvisia s bezpečnosťou, </w:t>
      </w:r>
      <w:proofErr w:type="spellStart"/>
      <w:r w:rsidR="005C5A7D">
        <w:t>takžiež</w:t>
      </w:r>
      <w:proofErr w:type="spellEnd"/>
      <w:r w:rsidR="005C5A7D">
        <w:t xml:space="preserve"> závisia </w:t>
      </w:r>
      <w:r w:rsidR="004C576B">
        <w:t xml:space="preserve">na efektívnom nadviazaní </w:t>
      </w:r>
      <w:r w:rsidR="004C576B">
        <w:lastRenderedPageBreak/>
        <w:t>spojenia so zariadeniami poskytujúcimi služby</w:t>
      </w:r>
      <w:r w:rsidR="00806085">
        <w:t>,</w:t>
      </w:r>
      <w:r w:rsidR="004C576B">
        <w:t xml:space="preserve"> ako napríklad </w:t>
      </w:r>
      <w:r w:rsidR="00806085">
        <w:t>aktualizácia mapy</w:t>
      </w:r>
      <w:r w:rsidR="004C576B">
        <w:t xml:space="preserve">, pretože čas, počas ktorého auto prejde cez </w:t>
      </w:r>
      <w:r w:rsidR="00E87DE4">
        <w:t xml:space="preserve">oblasť </w:t>
      </w:r>
      <w:r w:rsidR="004C576B">
        <w:t xml:space="preserve">pokrytú signálom, je limitovaný. Navyše, rýchlo sa pohybujúce vozidlá a zložité okolie </w:t>
      </w:r>
      <w:r w:rsidR="00F11065">
        <w:t>cestnej komunikácie</w:t>
      </w:r>
      <w:r w:rsidR="004C576B">
        <w:t xml:space="preserve"> predstavujú výzvy na úrovni fyzickej vrstvy OSI modelu</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C576B">
        <w:t>.“</w:t>
      </w:r>
    </w:p>
    <w:p w:rsidR="00800D95" w:rsidRDefault="00800D95" w:rsidP="003211A2">
      <w:pPr>
        <w:ind w:firstLine="680"/>
      </w:pPr>
      <w:r w:rsidRPr="001861F8">
        <w:rPr>
          <w:i/>
          <w:iCs/>
        </w:rPr>
        <w:t xml:space="preserve">National </w:t>
      </w:r>
      <w:proofErr w:type="spellStart"/>
      <w:r w:rsidRPr="001861F8">
        <w:rPr>
          <w:i/>
          <w:iCs/>
        </w:rPr>
        <w:t>Highway</w:t>
      </w:r>
      <w:proofErr w:type="spellEnd"/>
      <w:r w:rsidRPr="001861F8">
        <w:rPr>
          <w:i/>
          <w:iCs/>
        </w:rPr>
        <w:t xml:space="preserve"> </w:t>
      </w:r>
      <w:proofErr w:type="spellStart"/>
      <w:r w:rsidRPr="001861F8">
        <w:rPr>
          <w:i/>
          <w:iCs/>
        </w:rPr>
        <w:t>Traffic</w:t>
      </w:r>
      <w:proofErr w:type="spellEnd"/>
      <w:r w:rsidRPr="001861F8">
        <w:rPr>
          <w:i/>
          <w:iCs/>
        </w:rPr>
        <w:t xml:space="preserve"> </w:t>
      </w:r>
      <w:proofErr w:type="spellStart"/>
      <w:r w:rsidRPr="001861F8">
        <w:rPr>
          <w:i/>
          <w:iCs/>
        </w:rPr>
        <w:t>Safety</w:t>
      </w:r>
      <w:proofErr w:type="spellEnd"/>
      <w:r w:rsidRPr="001861F8">
        <w:rPr>
          <w:i/>
          <w:iCs/>
        </w:rPr>
        <w:t xml:space="preserve"> </w:t>
      </w:r>
      <w:proofErr w:type="spellStart"/>
      <w:r w:rsidRPr="001861F8">
        <w:rPr>
          <w:i/>
          <w:iCs/>
        </w:rPr>
        <w:t>Administration</w:t>
      </w:r>
      <w:proofErr w:type="spellEnd"/>
      <w:r>
        <w:t xml:space="preserve"> (ďalej len „NHTSA“)  je americký úrad </w:t>
      </w:r>
      <w:proofErr w:type="spellStart"/>
      <w:r>
        <w:t>zodpovedený</w:t>
      </w:r>
      <w:proofErr w:type="spellEnd"/>
      <w:r>
        <w:t xml:space="preserve"> za bezpečnosť ľudí na amerických cestách. Prostredníctvom presádzania štandardov a partnerstiev so štátom a lokálnymi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w:t>
      </w:r>
      <w:proofErr w:type="spellStart"/>
      <w:r>
        <w:t>inštituáciami</w:t>
      </w:r>
      <w:proofErr w:type="spellEnd"/>
      <w:r>
        <w:t xml:space="preserve"> už vyše dekádu, aby sa V2V komunikácia stala realitou kvôli jej potenciálu zachraňovať životy.</w:t>
      </w:r>
    </w:p>
    <w:p w:rsidR="00C73AF8" w:rsidRDefault="00C73AF8" w:rsidP="00800D95">
      <w:pPr>
        <w:ind w:firstLine="680"/>
      </w:pPr>
      <w:r>
        <w:t>Od prvých náznakov a ambícii z roku 2007 na V2V komunikáciu medzi vozidlami ubehlo už viac ako desaťročie. V prvej podkapitole sme porovnali rozdiely spomínanej minulo</w:t>
      </w:r>
      <w:r w:rsidR="00FD7F20">
        <w:t>s</w:t>
      </w:r>
      <w:r>
        <w:t xml:space="preserve">ti a súčasnosti, a síce čo pribudlo, </w:t>
      </w:r>
      <w:r w:rsidR="00B44118">
        <w:t>od čoho</w:t>
      </w:r>
      <w:r w:rsidR="00800D95">
        <w:t xml:space="preserve"> sa</w:t>
      </w:r>
      <w:r w:rsidR="00B44118">
        <w:t xml:space="preserve"> upustilo</w:t>
      </w:r>
      <w:r>
        <w:t>, čo sa zmenilo alebo vylepšilo. V druhej podkapitole sme sa zamerali na technológi</w:t>
      </w:r>
      <w:r w:rsidR="009426DB">
        <w:t>e</w:t>
      </w:r>
      <w:r>
        <w:t xml:space="preserve">, </w:t>
      </w:r>
      <w:r w:rsidR="009426DB">
        <w:t xml:space="preserve">pomocou ktorých sa </w:t>
      </w:r>
      <w:r w:rsidR="000560DD">
        <w:t>V2V</w:t>
      </w:r>
      <w:r w:rsidR="008507F5">
        <w:t xml:space="preserve"> komunikácia</w:t>
      </w:r>
      <w:r w:rsidR="009426DB">
        <w:t xml:space="preserve"> dnes realizuje, resp. aké sú alternatívy</w:t>
      </w:r>
      <w:r>
        <w:t>.</w:t>
      </w:r>
      <w:r w:rsidR="009426DB">
        <w:t xml:space="preserve"> V tretej podkapitole sa zameriavame na zabezpečenie systému</w:t>
      </w:r>
      <w:r w:rsidR="00C138CB">
        <w:t xml:space="preserve"> proti zneužitiu.</w:t>
      </w:r>
      <w:r>
        <w:t xml:space="preserve"> Vo zvyšných troch kapitolách sme sa zamerali na výhody, nevýhody, problémy a ich riešenia spojené s V2V komunikáciou.</w:t>
      </w:r>
    </w:p>
    <w:p w:rsidR="00C73AF8" w:rsidRDefault="00C73AF8" w:rsidP="001E3A17"/>
    <w:p w:rsidR="00442294" w:rsidRDefault="00C73AF8" w:rsidP="006864DD">
      <w:pPr>
        <w:pStyle w:val="Nadpis3"/>
      </w:pPr>
      <w:r>
        <w:t>1.2.1</w:t>
      </w:r>
      <w:r>
        <w:tab/>
      </w:r>
      <w:r w:rsidR="00544A5A">
        <w:t xml:space="preserve">Porovnanie rozdielov </w:t>
      </w:r>
      <w:r w:rsidR="00544A5A" w:rsidRPr="00F7538F">
        <w:rPr>
          <w:i/>
          <w:iCs/>
        </w:rPr>
        <w:t>minulosť/</w:t>
      </w:r>
      <w:proofErr w:type="spellStart"/>
      <w:r w:rsidR="00544A5A" w:rsidRPr="00F7538F">
        <w:rPr>
          <w:i/>
          <w:iCs/>
        </w:rPr>
        <w:t>súčanosť</w:t>
      </w:r>
      <w:proofErr w:type="spellEnd"/>
    </w:p>
    <w:p w:rsidR="00D10BFA" w:rsidRDefault="00D10BFA" w:rsidP="001E3A17">
      <w:r>
        <w:tab/>
        <w:t xml:space="preserve">Koncept bezdrôtovej siete sa samozrejme zachoval. Tak isto, hlavné informácie, ktoré si vozidlá bezdrôtovo </w:t>
      </w:r>
      <w:proofErr w:type="spellStart"/>
      <w:r>
        <w:t>vymieňaujú</w:t>
      </w:r>
      <w:proofErr w:type="spellEnd"/>
      <w:r>
        <w:t xml:space="preserve"> sú rýchlosť, GPS lokácia a smerovanie.</w:t>
      </w:r>
      <w:r w:rsidR="009426DB">
        <w:t xml:space="preserve"> </w:t>
      </w:r>
      <w:r w:rsidR="00FD7F20">
        <w:t>V minulosti sa hovorilo o dosahu v rozsahu 2 až 5 kilometrov. V súčasnosti sa však hovorí približne o rozsahu viac ako 300 metrov.</w:t>
      </w:r>
    </w:p>
    <w:p w:rsidR="00D10BFA" w:rsidRDefault="00C72644" w:rsidP="001E3A17">
      <w:sdt>
        <w:sdtPr>
          <w:id w:val="986748542"/>
          <w:citation/>
        </w:sdtPr>
        <w:sdtContent>
          <w:r w:rsidR="00D10BFA">
            <w:fldChar w:fldCharType="begin"/>
          </w:r>
          <w:r w:rsidR="00D10BFA">
            <w:instrText xml:space="preserve"> CITATION 5 \l 1051 </w:instrText>
          </w:r>
          <w:r w:rsidR="00D10BFA">
            <w:fldChar w:fldCharType="separate"/>
          </w:r>
          <w:r w:rsidR="00D10BFA">
            <w:rPr>
              <w:noProof/>
            </w:rPr>
            <w:t>(nhtsa.gov, 2019)</w:t>
          </w:r>
          <w:r w:rsidR="00D10BFA">
            <w:fldChar w:fldCharType="end"/>
          </w:r>
        </w:sdtContent>
      </w:sdt>
    </w:p>
    <w:p w:rsidR="002A0BF0" w:rsidRDefault="002A0BF0" w:rsidP="001E3A17">
      <w:r>
        <w:tab/>
      </w:r>
      <w:r w:rsidR="00AD5D29">
        <w:t xml:space="preserve">Tvrdenie, že sa na prenos informácií použije technológia bezdrôtovej siete WLAN sa stalo pravdivé. </w:t>
      </w:r>
      <w:r>
        <w:t xml:space="preserve">V roku 2010 bol na V2V komunikáciu schválený štandard IEEE 802.11p, kt. predstavuje bezdrôtovú WLAN sieť. Bližšie tento štandard rozoberieme v nasledujúcej kapitole </w:t>
      </w:r>
      <w:sdt>
        <w:sdtPr>
          <w:id w:val="1912965269"/>
          <w:citation/>
        </w:sdtPr>
        <w:sdtContent>
          <w:r>
            <w:fldChar w:fldCharType="begin"/>
          </w:r>
          <w:r>
            <w:instrText xml:space="preserve"> CITATION 7 \l 1051 </w:instrText>
          </w:r>
          <w:r>
            <w:fldChar w:fldCharType="separate"/>
          </w:r>
          <w:r>
            <w:rPr>
              <w:noProof/>
            </w:rPr>
            <w:t>(standards.ieee.org, 2010)</w:t>
          </w:r>
          <w:r>
            <w:fldChar w:fldCharType="end"/>
          </w:r>
        </w:sdtContent>
      </w:sdt>
      <w:r>
        <w:t>.</w:t>
      </w:r>
    </w:p>
    <w:p w:rsidR="00BE7880" w:rsidRDefault="00BE7880" w:rsidP="001E3A17">
      <w:r>
        <w:tab/>
        <w:t xml:space="preserve">Koncept upozornenia posádky V2V systémom na nebezpečenstvo ostal. Okrem toho vie tento systém aj sám zareagovať, t. j. bez zásahu vodiča. Dnes sa však začalo </w:t>
      </w:r>
      <w:r>
        <w:lastRenderedPageBreak/>
        <w:t xml:space="preserve">hlasnejšie hovoriť aj o plne autonómnych vozidlách, čo je vyšší level oproti V2V komunikácii. Pri týchto vozidlách si len zadáte cieľ kam chcete ísť. </w:t>
      </w:r>
      <w:r w:rsidR="00917916">
        <w:t>Pre zaujímavosť, a</w:t>
      </w:r>
      <w:r>
        <w:t xml:space="preserve">ko prvá spoločnosť takéto auto </w:t>
      </w:r>
      <w:r w:rsidR="00B65564">
        <w:t>začala predávať</w:t>
      </w:r>
      <w:r>
        <w:t xml:space="preserve"> 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1F7CEF" w:rsidRPr="000133BE" w:rsidRDefault="001F7CEF" w:rsidP="001E3A17">
      <w:pPr>
        <w:rPr>
          <w:highlight w:val="yellow"/>
        </w:rPr>
      </w:pPr>
      <w:r w:rsidRPr="000133BE">
        <w:rPr>
          <w:highlight w:val="yellow"/>
        </w:rPr>
        <w:t xml:space="preserve">... </w:t>
      </w:r>
      <w:sdt>
        <w:sdtPr>
          <w:rPr>
            <w:highlight w:val="yellow"/>
          </w:rPr>
          <w:id w:val="202605166"/>
          <w:citation/>
        </w:sdtPr>
        <w:sdtContent>
          <w:r w:rsidRPr="000133BE">
            <w:rPr>
              <w:highlight w:val="yellow"/>
            </w:rPr>
            <w:fldChar w:fldCharType="begin"/>
          </w:r>
          <w:r w:rsidRPr="000133BE">
            <w:rPr>
              <w:highlight w:val="yellow"/>
            </w:rPr>
            <w:instrText xml:space="preserve"> CITATION 9 \l 1051 </w:instrText>
          </w:r>
          <w:r w:rsidRPr="000133BE">
            <w:rPr>
              <w:highlight w:val="yellow"/>
            </w:rPr>
            <w:fldChar w:fldCharType="separate"/>
          </w:r>
          <w:r w:rsidRPr="000133BE">
            <w:rPr>
              <w:noProof/>
              <w:highlight w:val="yellow"/>
            </w:rPr>
            <w:t>(Kevan, 2017)</w:t>
          </w:r>
          <w:r w:rsidRPr="000133BE">
            <w:rPr>
              <w:highlight w:val="yellow"/>
            </w:rPr>
            <w:fldChar w:fldCharType="end"/>
          </w:r>
        </w:sdtContent>
      </w:sdt>
      <w:r w:rsidR="003C62A5" w:rsidRPr="000133BE">
        <w:rPr>
          <w:highlight w:val="yellow"/>
        </w:rPr>
        <w:tab/>
      </w:r>
    </w:p>
    <w:p w:rsidR="000133BE" w:rsidRDefault="000133BE" w:rsidP="001E3A17">
      <w:r w:rsidRPr="000133BE">
        <w:rPr>
          <w:highlight w:val="yellow"/>
        </w:rPr>
        <w:t>Rozobrať V2I a V2E...</w:t>
      </w:r>
    </w:p>
    <w:p w:rsidR="003C62A5" w:rsidRDefault="003C62A5" w:rsidP="001F7CEF">
      <w:pPr>
        <w:ind w:firstLine="680"/>
      </w:pPr>
      <w:r>
        <w:t>Pri analýze týchto rozdielov sme dospeli k tomu, že rozdiely nie sú takmer žiadne.</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193793">
        <w:t xml:space="preserve">V2V systém používa 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295775" cy="277177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771775"/>
                    </a:xfrm>
                    <a:prstGeom prst="rect">
                      <a:avLst/>
                    </a:prstGeom>
                  </pic:spPr>
                </pic:pic>
              </a:graphicData>
            </a:graphic>
          </wp:inline>
        </w:drawing>
      </w:r>
    </w:p>
    <w:p w:rsidR="00193793" w:rsidRDefault="00193793" w:rsidP="00CC2E79">
      <w:pPr>
        <w:pStyle w:val="Popis"/>
      </w:pPr>
      <w:bookmarkStart w:id="79" w:name="_Toc26533503"/>
      <w:r>
        <w:t xml:space="preserve">Obrázok </w:t>
      </w:r>
      <w:fldSimple w:instr=" SEQ Obrázok \* ARABIC ">
        <w:r w:rsidR="00CC2E79">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topológia</w:t>
      </w:r>
      <w:bookmarkEnd w:id="79"/>
    </w:p>
    <w:p w:rsidR="00193793" w:rsidRDefault="00193793" w:rsidP="00570719"/>
    <w:p w:rsidR="00570719" w:rsidRDefault="00570719" w:rsidP="00570719">
      <w:r>
        <w:lastRenderedPageBreak/>
        <w:tab/>
        <w:t xml:space="preserve">Na obrázku </w:t>
      </w:r>
      <w:r w:rsidR="004127F3" w:rsidRPr="004127F3">
        <w:rPr>
          <w:highlight w:val="yellow"/>
        </w:rPr>
        <w:t>?</w:t>
      </w:r>
      <w:r>
        <w:t xml:space="preserve"> môžeme vidieť rozdiel medzi </w:t>
      </w:r>
      <w:r w:rsidR="004127F3">
        <w:t xml:space="preserve">týmito </w:t>
      </w:r>
      <w:r>
        <w:t>topológiami. Pri čiastočne</w:t>
      </w:r>
      <w:r w:rsidR="001C6AA9">
        <w:t xml:space="preserve"> prepojenej</w:t>
      </w:r>
      <w:r>
        <w:t xml:space="preserve"> </w:t>
      </w:r>
      <w:proofErr w:type="spellStart"/>
      <w:r>
        <w:t>Mesh</w:t>
      </w:r>
      <w:proofErr w:type="spellEnd"/>
      <w:r>
        <w:t xml:space="preserve"> topológii sú len niektoré uzly priamo pospájané medzi sebou a teda môžu priamo medzi sebou komunikovať bez sprostredkovateľa</w:t>
      </w:r>
      <w:r w:rsidR="00E76191">
        <w:t xml:space="preserve"> (single-hop)</w:t>
      </w:r>
      <w:r>
        <w:t xml:space="preserve">. Ak priame spojenie neexistuje, komunikácia môže ísť prostredníctvom </w:t>
      </w:r>
      <w:r w:rsidR="001C6AA9">
        <w:t>uzla, s kt.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E76191">
        <w:t xml:space="preserve"> </w:t>
      </w:r>
      <w:sdt>
        <w:sdtPr>
          <w:id w:val="-1819415530"/>
          <w:citation/>
        </w:sdtPr>
        <w:sdtContent>
          <w:r w:rsidR="00E76191">
            <w:fldChar w:fldCharType="begin"/>
          </w:r>
          <w:r w:rsidR="00E76191">
            <w:instrText xml:space="preserve"> CITATION 11 \l 1051 </w:instrText>
          </w:r>
          <w:r w:rsidR="00E76191">
            <w:fldChar w:fldCharType="separate"/>
          </w:r>
          <w:r w:rsidR="00E76191">
            <w:rPr>
              <w:noProof/>
            </w:rPr>
            <w:t>(Arena, a iní, 2019)</w:t>
          </w:r>
          <w:r w:rsidR="00E76191">
            <w:fldChar w:fldCharType="end"/>
          </w:r>
        </w:sdtContent>
      </w:sdt>
      <w:r w:rsidR="001C6AA9">
        <w:t>.</w:t>
      </w:r>
    </w:p>
    <w:p w:rsidR="00DD6210" w:rsidRDefault="00DD6210" w:rsidP="00570719"/>
    <w:p w:rsidR="00DD6210" w:rsidRDefault="00DD6210" w:rsidP="00D8610F">
      <w:pPr>
        <w:pStyle w:val="Nadpis4"/>
      </w:pPr>
      <w:r>
        <w:t>1.2.2</w:t>
      </w:r>
      <w:r>
        <w:t>.1</w:t>
      </w:r>
      <w:r>
        <w:tab/>
      </w:r>
      <w:r>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 xml:space="preserve">2.400 </w:t>
      </w:r>
      <w:r w:rsidR="004127F3">
        <w:t>do</w:t>
      </w:r>
      <w:r w:rsidR="001E1E9D">
        <w:t xml:space="preserve"> 2.485 GHz.</w:t>
      </w:r>
      <w:r w:rsidR="00506E0A">
        <w:t xml:space="preserve"> Bluetooth </w:t>
      </w:r>
      <w:r w:rsidR="00A75564">
        <w:t>má otvorený štandard označený</w:t>
      </w:r>
      <w:r w:rsidR="00506E0A">
        <w:t xml:space="preserve"> IEEE 802.15.1</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 xml:space="preserve">Bluetooth bol predstavený v roku 1994 ako náhrada pre RS-232 káble. Využiť sa dá napríklad na prehrávanie hudby v bezdrôtových slúchadlách púšťanej cez telefón, prenos súborov medzi dvoma telefónmi a pod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 metrov)</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D8610F" w:rsidRDefault="00D8610F" w:rsidP="00D8610F">
      <w:pPr>
        <w:pStyle w:val="Nadpis4"/>
      </w:pPr>
      <w:r>
        <w:t>1.2.2.</w:t>
      </w:r>
      <w:r>
        <w:t>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je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w:t>
      </w:r>
      <w:r w:rsidR="00856E69">
        <w:lastRenderedPageBreak/>
        <w:t xml:space="preserve">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  </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 bola založená v roku 2002.</w:t>
      </w:r>
      <w:r w:rsidR="00840801">
        <w:t xml:space="preserve"> Prenos údajov spoľahlivo funguje na vzdialenosť 70 metrov medzi dvoma uzlami, avšak pokiaľ sa </w:t>
      </w:r>
      <w:proofErr w:type="spellStart"/>
      <w:r w:rsidR="00840801">
        <w:t>komunukácia</w:t>
      </w:r>
      <w:proofErr w:type="spellEnd"/>
      <w:r w:rsidR="00840801">
        <w:t xml:space="preserve"> realizuje prostredníctvom viacerých medzi-uzlov, tak vzdialenosť môže byť oveľa väčšia. Technológia vysiela na frekvenciách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5D07E3">
        <w:t xml:space="preserve"> (tzv. </w:t>
      </w:r>
      <w:proofErr w:type="spellStart"/>
      <w:r w:rsidR="005D07E3">
        <w:t>payload</w:t>
      </w:r>
      <w:proofErr w:type="spellEnd"/>
      <w:r w:rsidR="005D07E3">
        <w:t>)</w:t>
      </w:r>
      <w:r w:rsidR="006D6DDB">
        <w:t xml:space="preserve"> paketu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w:t>
      </w:r>
      <w:r>
        <w:t>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známejšie však ako WiFi sieť. Bezdrôtová WLAN sieť je špecifikovaná ako IEEE 802.11.</w:t>
      </w:r>
    </w:p>
    <w:p w:rsidR="007A5951" w:rsidRDefault="007A5951" w:rsidP="00570719">
      <w:r>
        <w:tab/>
        <w:t xml:space="preserve">„802.11 </w:t>
      </w:r>
      <w:r w:rsidR="002D0DFF">
        <w:t>sa vzťahuje na skupinu špecifikácií vyvinutých asociáciou IEEE</w:t>
      </w:r>
      <w:r>
        <w:t xml:space="preserve"> </w:t>
      </w:r>
      <w:r w:rsidR="002D0DFF">
        <w:t xml:space="preserve">pre WLAN technológiu. 802.11 špecifikuje vzdušné rozhranie medzi bezdrôtovým klientom a základňovou stanicou (napr. router) alebo dvoma bezdrôtovými klientami. Asociácia IEEE schválila špecifikáciu 802.11 v roku 1997 </w:t>
      </w:r>
      <w:sdt>
        <w:sdtPr>
          <w:id w:val="1871641843"/>
          <w:citation/>
        </w:sdtPr>
        <w:sdtContent>
          <w:r w:rsidR="002D0DFF">
            <w:fldChar w:fldCharType="begin"/>
          </w:r>
          <w:r w:rsidR="002D0DFF">
            <w:instrText xml:space="preserve"> CITATION 18 \l 1051 </w:instrText>
          </w:r>
          <w:r w:rsidR="002D0DFF">
            <w:fldChar w:fldCharType="separate"/>
          </w:r>
          <w:r w:rsidR="002D0DFF">
            <w:rPr>
              <w:noProof/>
            </w:rPr>
            <w:t>(Beal, 2019)</w:t>
          </w:r>
          <w:r w:rsidR="002D0DFF">
            <w:fldChar w:fldCharType="end"/>
          </w:r>
        </w:sdtContent>
      </w:sdt>
      <w:r w:rsidR="002D0DFF">
        <w:t>.</w:t>
      </w:r>
      <w:r>
        <w:t>“</w:t>
      </w:r>
    </w:p>
    <w:p w:rsidR="00096C46" w:rsidRDefault="00096C46" w:rsidP="000D1726">
      <w:pPr>
        <w:ind w:firstLine="36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uvádza, že v skupine 802.11 nájdeme tieto </w:t>
      </w:r>
      <w:proofErr w:type="spellStart"/>
      <w:r>
        <w:t>špecikácie</w:t>
      </w:r>
      <w:proofErr w:type="spellEnd"/>
      <w:r>
        <w:t>:</w:t>
      </w:r>
    </w:p>
    <w:p w:rsidR="00096C46" w:rsidRDefault="00096C46" w:rsidP="0093288A">
      <w:pPr>
        <w:pStyle w:val="Odsekzoznamu"/>
        <w:jc w:val="both"/>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93288A">
      <w:pPr>
        <w:pStyle w:val="Odsekzoznamu"/>
        <w:jc w:val="both"/>
      </w:pPr>
      <w:r>
        <w:lastRenderedPageBreak/>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t>frequency-division</w:t>
      </w:r>
      <w:proofErr w:type="spellEnd"/>
      <w:r>
        <w:t xml:space="preserve"> </w:t>
      </w:r>
      <w:proofErr w:type="spellStart"/>
      <w:r>
        <w:t>multiplexing</w:t>
      </w:r>
      <w:proofErr w:type="spellEnd"/>
      <w:r>
        <w:t xml:space="preserve"> (OFDM),</w:t>
      </w:r>
    </w:p>
    <w:p w:rsidR="009B3E2E" w:rsidRDefault="009B3E2E" w:rsidP="0093288A">
      <w:pPr>
        <w:pStyle w:val="Odsekzoznamu"/>
        <w:jc w:val="both"/>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93288A">
      <w:pPr>
        <w:pStyle w:val="Odsekzoznamu"/>
        <w:jc w:val="both"/>
      </w:pPr>
      <w:r>
        <w:t xml:space="preserve">802.11e – definujúca koncept </w:t>
      </w:r>
      <w:proofErr w:type="spellStart"/>
      <w:r>
        <w:t>Quality</w:t>
      </w:r>
      <w:proofErr w:type="spellEnd"/>
      <w:r>
        <w:t xml:space="preserve"> of Service (</w:t>
      </w:r>
      <w:proofErr w:type="spellStart"/>
      <w:r>
        <w:t>QoS</w:t>
      </w:r>
      <w:proofErr w:type="spellEnd"/>
      <w:r>
        <w:t>) a vylepšujúca 802.11a a 802.11b. Pridáva podporu pre multimédiá a poskytuje spätnú kompatibilitu</w:t>
      </w:r>
      <w:r w:rsidR="00E67515">
        <w:t xml:space="preserve"> s uvedenými špecifikáciami</w:t>
      </w:r>
      <w:r w:rsidR="008D1EB4">
        <w:t>,</w:t>
      </w:r>
    </w:p>
    <w:p w:rsidR="008D1EB4" w:rsidRDefault="008D1EB4" w:rsidP="0093288A">
      <w:pPr>
        <w:pStyle w:val="Odsekzoznamu"/>
        <w:jc w:val="both"/>
      </w:pPr>
      <w:r>
        <w:t>802.11g – používa sa na prenos na krátke vzdialenosti s rýchlosťou do 54 M /s na frekvencii 2.4 GHz,</w:t>
      </w:r>
    </w:p>
    <w:p w:rsidR="00C85CB3" w:rsidRDefault="00C85CB3" w:rsidP="0093288A">
      <w:pPr>
        <w:pStyle w:val="Odsekzoznamu"/>
        <w:jc w:val="both"/>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w:t>
      </w:r>
      <w:proofErr w:type="spellStart"/>
      <w:r w:rsidR="002B5C61">
        <w:t>prostreníctvom</w:t>
      </w:r>
      <w:proofErr w:type="spellEnd"/>
      <w:r w:rsidR="002B5C61">
        <w:t xml:space="preserve">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93288A">
      <w:pPr>
        <w:pStyle w:val="Odsekzoznamu"/>
        <w:jc w:val="both"/>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93288A">
      <w:pPr>
        <w:ind w:left="360"/>
      </w:pPr>
    </w:p>
    <w:p w:rsidR="0093288A" w:rsidRDefault="0093288A" w:rsidP="0093288A">
      <w:pPr>
        <w:ind w:left="360"/>
      </w:pPr>
      <w:r>
        <w:t>Okrem toho existujú aj menej známe špecifikácie</w:t>
      </w:r>
      <w:r w:rsidR="00432D25">
        <w:t>, ktoré stoja za zmienku:</w:t>
      </w:r>
    </w:p>
    <w:p w:rsidR="0093288A" w:rsidRDefault="0093288A" w:rsidP="0093288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93288A">
      <w:pPr>
        <w:pStyle w:val="Odsekzoznamu"/>
      </w:pPr>
      <w:r>
        <w:t>802.11ad – je vo vývoji, operuje na frekvencii 60 GHz a poskytuje prenosovú rýchlosť až do 7 Gb/s,</w:t>
      </w:r>
    </w:p>
    <w:p w:rsidR="00432D25" w:rsidRDefault="00432D25" w:rsidP="0093288A">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r>
      <w:r>
        <w:t>IEEE 802.11p - WAVE</w:t>
      </w:r>
    </w:p>
    <w:p w:rsidR="007527AF" w:rsidRDefault="007527AF" w:rsidP="007527AF">
      <w:r>
        <w:tab/>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Environments</w:t>
      </w:r>
      <w:proofErr w:type="spellEnd"/>
      <w:r w:rsidR="00413D46">
        <w:t xml:space="preserve"> – WAVE)</w:t>
      </w:r>
      <w:r w:rsidR="001C4B8A">
        <w:t>. Vylepšuje IEEE 802.11 a pridáva vyžadovanú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 5 MHz</w:t>
      </w:r>
      <w:r w:rsidR="001C4B8A">
        <w:t xml:space="preserve">. </w:t>
      </w:r>
      <w:r w:rsidR="00A97F5D">
        <w:t xml:space="preserve">Umožňuje </w:t>
      </w:r>
      <w:r w:rsidR="006E7E14">
        <w:t xml:space="preserve">výmenu informácií na vzdialenosť 1 </w:t>
      </w:r>
      <w:r w:rsidR="001F1BA6">
        <w:t>kilometra</w:t>
      </w:r>
      <w:r w:rsidR="006E7E14">
        <w:t xml:space="preserve"> a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w:t>
      </w:r>
      <w:r w:rsidR="0011490C">
        <w:t>(kanál 184)</w:t>
      </w:r>
      <w:r w:rsidR="0011490C">
        <w:t xml:space="preserve">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obojstrannú komunikáciu.</w:t>
      </w:r>
      <w:r w:rsidR="0011490C">
        <w:t xml:space="preserve"> </w:t>
      </w:r>
      <w:sdt>
        <w:sdtPr>
          <w:id w:val="1492514430"/>
          <w:citation/>
        </w:sdtPr>
        <w:sdtContent>
          <w:r w:rsidR="0011187A">
            <w:fldChar w:fldCharType="begin"/>
          </w:r>
          <w:r w:rsidR="0011187A">
            <w:instrText xml:space="preserve"> CITATION 20 \l 1051 </w:instrText>
          </w:r>
          <w:r w:rsidR="0011187A">
            <w:fldChar w:fldCharType="separate"/>
          </w:r>
          <w:r w:rsidR="0011187A">
            <w:rPr>
              <w:noProof/>
            </w:rPr>
            <w:t>(Abdelgader, a iní, 2014)</w:t>
          </w:r>
          <w:r w:rsidR="0011187A">
            <w:fldChar w:fldCharType="end"/>
          </w:r>
        </w:sdtContent>
      </w:sdt>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17880"/>
                    </a:xfrm>
                    <a:prstGeom prst="rect">
                      <a:avLst/>
                    </a:prstGeom>
                  </pic:spPr>
                </pic:pic>
              </a:graphicData>
            </a:graphic>
          </wp:inline>
        </w:drawing>
      </w:r>
    </w:p>
    <w:p w:rsidR="007527AF" w:rsidRDefault="00CC2E79" w:rsidP="00CC2E79">
      <w:pPr>
        <w:pStyle w:val="Popis"/>
      </w:pPr>
      <w:r>
        <w:t xml:space="preserve">Obrázok </w:t>
      </w:r>
      <w:fldSimple w:instr=" SEQ Obrázok \* ARABIC ">
        <w:r>
          <w:rPr>
            <w:noProof/>
          </w:rPr>
          <w:t>3</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frekvencie</w:t>
      </w:r>
      <w:r>
        <w:t xml:space="preserve"> 2.4 GHz.</w:t>
      </w:r>
      <w:r w:rsidR="00DA7998">
        <w:t xml:space="preserve"> WiFi, akú poznáme z každodenného života, najčastejšie pracuje vo forme hviezdicovej topológie</w:t>
      </w:r>
      <w:r w:rsidR="00602362">
        <w:t xml:space="preserve"> na rozdiel od zvyšných dvoch</w:t>
      </w:r>
      <w:r w:rsidR="00DA7998">
        <w:t xml:space="preserve">, tzn. že </w:t>
      </w:r>
      <w:proofErr w:type="spellStart"/>
      <w:r w:rsidR="00DA7998">
        <w:t>veškerá</w:t>
      </w:r>
      <w:proofErr w:type="spellEnd"/>
      <w:r w:rsidR="00DA7998">
        <w:t xml:space="preserve"> komunikácia medzi zariadeniami je realizovaná pomocou </w:t>
      </w:r>
      <w:proofErr w:type="spellStart"/>
      <w:r w:rsidR="00DA7998">
        <w:t>routra</w:t>
      </w:r>
      <w:proofErr w:type="spellEnd"/>
      <w:r w:rsidR="00DA7998">
        <w:t>. Vie však pracovať aj v </w:t>
      </w:r>
      <w:proofErr w:type="spellStart"/>
      <w:r w:rsidR="00DA7998">
        <w:t>mesh</w:t>
      </w:r>
      <w:proofErr w:type="spellEnd"/>
      <w:r w:rsidR="00DA7998">
        <w:t xml:space="preserve"> topológii, čo je pri V2V komunikácii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pre V2V komunikáciu 802.11p poskytujúci 300 metrový dosah je </w:t>
      </w:r>
      <w:r w:rsidR="002C7971">
        <w:t>dostatočný na včasnú reakciu</w:t>
      </w:r>
      <w:r w:rsidR="00E60E3F">
        <w:t xml:space="preserve"> vodiča</w:t>
      </w:r>
      <w:r w:rsidR="00B42053">
        <w:t>.</w:t>
      </w:r>
    </w:p>
    <w:p w:rsidR="00D17DF7" w:rsidRDefault="00D17DF7" w:rsidP="00570719"/>
    <w:p w:rsidR="00D8610F" w:rsidRDefault="00D8610F" w:rsidP="00D8610F">
      <w:pPr>
        <w:pStyle w:val="Nadpis4"/>
      </w:pPr>
      <w:r>
        <w:lastRenderedPageBreak/>
        <w:t>1.2.2.</w:t>
      </w:r>
      <w:r w:rsidR="007527AF">
        <w:t>6</w:t>
      </w:r>
      <w:r>
        <w:tab/>
      </w:r>
      <w:r>
        <w:t>Ostatné</w:t>
      </w:r>
      <w:r w:rsidR="004F760A">
        <w:t xml:space="preserve"> bezdrôtové technológie</w:t>
      </w:r>
    </w:p>
    <w:p w:rsidR="005C5E5F" w:rsidRDefault="000620D7" w:rsidP="00DD6210">
      <w:pPr>
        <w:ind w:firstLine="36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3D2E1F">
      <w:pPr>
        <w:ind w:firstLine="36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Preto </w:t>
      </w:r>
      <w:r w:rsidR="008B059A">
        <w:t>nemusia byť</w:t>
      </w:r>
      <w:r w:rsidR="00A226C1">
        <w:t xml:space="preserve"> vhodné </w:t>
      </w:r>
      <w:r w:rsidR="002F3418">
        <w:t>na</w:t>
      </w:r>
      <w:r w:rsidR="005C5E5F">
        <w:t xml:space="preserve"> implementáciu</w:t>
      </w:r>
      <w:r w:rsidR="00A226C1">
        <w:t xml:space="preserve"> V2V komunikáci</w:t>
      </w:r>
      <w:r w:rsidR="0080145D">
        <w:t>e</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Bezpečnosť V2V komunikácie</w:t>
      </w:r>
      <w:r>
        <w:t xml:space="preserve"> </w:t>
      </w:r>
    </w:p>
    <w:p w:rsidR="00B56112" w:rsidRDefault="00B56112" w:rsidP="009426DB">
      <w:r>
        <w:tab/>
        <w:t xml:space="preserve">„Pridanie komunikácie medzi autami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w:t>
      </w:r>
      <w:r>
        <w:t xml:space="preserve">cestných </w:t>
      </w:r>
      <w:r>
        <w:t xml:space="preserve">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w:t>
      </w:r>
      <w:r w:rsidR="00DD772F">
        <w:t>autentifikáciu</w:t>
      </w:r>
      <w:r w:rsidR="00EB7526">
        <w:t>, kt</w:t>
      </w:r>
      <w:r w:rsidR="00594300">
        <w:t>oré</w:t>
      </w:r>
      <w:r w:rsidR="00EB7526">
        <w:t xml:space="preserve"> poznáme zo štandardnej WiFi siete. Preto </w:t>
      </w:r>
      <w:r w:rsidR="008F7642">
        <w:t>štandard IEEE 802.11p určený na vyhradenú komunikáciu na krátku vzdialenosť (</w:t>
      </w:r>
      <w:proofErr w:type="spellStart"/>
      <w:r w:rsidR="008F7642">
        <w:t>dedicated</w:t>
      </w:r>
      <w:proofErr w:type="spellEnd"/>
      <w:r w:rsidR="008F7642">
        <w:t xml:space="preserve"> </w:t>
      </w:r>
      <w:proofErr w:type="spellStart"/>
      <w:r w:rsidR="008F7642">
        <w:t>short-range</w:t>
      </w:r>
      <w:proofErr w:type="spellEnd"/>
      <w:r w:rsidR="008F7642">
        <w:t xml:space="preserve"> </w:t>
      </w:r>
      <w:proofErr w:type="spellStart"/>
      <w:r w:rsidR="008F7642">
        <w:t>communication</w:t>
      </w:r>
      <w:proofErr w:type="spellEnd"/>
      <w:r w:rsidR="008F7642">
        <w:t xml:space="preserve"> – DSRC) umožňuje okamžitú komunikáciu hneď ako je vozidlo v dosahu. Prístupovým bodom odovzdáva dočasné tokeny, ktoré zabezpečia hladký a relatívne anonymný prechod.</w:t>
      </w:r>
    </w:p>
    <w:p w:rsidR="008F5478" w:rsidRDefault="008F5478" w:rsidP="009426DB"/>
    <w:p w:rsidR="008F5478" w:rsidRDefault="008F5478" w:rsidP="008F5478">
      <w:pPr>
        <w:pStyle w:val="Nadpis3"/>
      </w:pPr>
      <w:r>
        <w:lastRenderedPageBreak/>
        <w:t>1.2.4</w:t>
      </w:r>
      <w:r>
        <w:tab/>
        <w:t xml:space="preserve">Prekážky </w:t>
      </w:r>
    </w:p>
    <w:p w:rsidR="009426DB" w:rsidRDefault="008F5478" w:rsidP="001E3A17">
      <w:r>
        <w:tab/>
      </w:r>
      <w:proofErr w:type="spellStart"/>
      <w:r>
        <w:t>Sadf</w:t>
      </w:r>
      <w:proofErr w:type="spellEnd"/>
      <w:r>
        <w:t xml:space="preserve"> </w:t>
      </w:r>
      <w:r w:rsidRPr="009C1107">
        <w:t>https://www.synopsys.com/blogs/software-security/v2v-communication-hackers/</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napája na TV alebo monitor </w:t>
      </w:r>
      <w:proofErr w:type="spellStart"/>
      <w:r>
        <w:t>ńa</w:t>
      </w:r>
      <w:proofErr w:type="spellEnd"/>
      <w:r>
        <w:t xml:space="preserve">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nižšie je znázornený opisovaný minipočítač. Na obrázku sa konkrétne nachádza</w:t>
      </w:r>
      <w:r w:rsidR="00CA0D37">
        <w:t xml:space="preserve"> jeho</w:t>
      </w:r>
      <w:r>
        <w:t xml:space="preserve"> 4. generácia</w:t>
      </w:r>
      <w:r w:rsidR="00CA0D37">
        <w:t>.</w:t>
      </w:r>
    </w:p>
    <w:p w:rsidR="00B35EF9" w:rsidRDefault="00B35EF9" w:rsidP="000B0B7D">
      <w:pPr>
        <w:keepNext/>
        <w:ind w:firstLine="680"/>
        <w:jc w:val="center"/>
      </w:pPr>
      <w:r w:rsidRPr="00B35EF9">
        <w:rPr>
          <w:noProof/>
        </w:rPr>
        <w:drawing>
          <wp:inline distT="0" distB="0" distL="0" distR="0" wp14:anchorId="0A57FF93" wp14:editId="73890ACD">
            <wp:extent cx="3554896" cy="2541182"/>
            <wp:effectExtent l="0" t="0" r="762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521" cy="2545203"/>
                    </a:xfrm>
                    <a:prstGeom prst="rect">
                      <a:avLst/>
                    </a:prstGeom>
                  </pic:spPr>
                </pic:pic>
              </a:graphicData>
            </a:graphic>
          </wp:inline>
        </w:drawing>
      </w:r>
    </w:p>
    <w:p w:rsidR="007B4E30" w:rsidRDefault="00B35EF9" w:rsidP="00CC2E79">
      <w:pPr>
        <w:pStyle w:val="Popis"/>
      </w:pPr>
      <w:bookmarkStart w:id="80" w:name="_Toc26533504"/>
      <w:r>
        <w:t xml:space="preserve">Obrázok </w:t>
      </w:r>
      <w:fldSimple w:instr=" SEQ Obrázok \* ARABIC ">
        <w:r w:rsidR="00CC2E79">
          <w:rPr>
            <w:noProof/>
          </w:rPr>
          <w:t>4</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lastRenderedPageBreak/>
        <w:t>1.</w:t>
      </w:r>
      <w:r w:rsidR="00C73AF8">
        <w:t>3</w:t>
      </w:r>
      <w:r>
        <w:t>.</w:t>
      </w:r>
      <w:r w:rsidR="009976EF">
        <w:t>1</w:t>
      </w:r>
      <w:r>
        <w:tab/>
      </w:r>
      <w:bookmarkEnd w:id="81"/>
      <w:proofErr w:type="spellStart"/>
      <w:r w:rsidR="009976EF">
        <w:t>Raspberry</w:t>
      </w:r>
      <w:proofErr w:type="spellEnd"/>
      <w:r w:rsidR="009976EF">
        <w:t xml:space="preserve"> Pi 3</w:t>
      </w:r>
    </w:p>
    <w:p w:rsidR="00FE75EC" w:rsidRPr="005C67BC" w:rsidRDefault="009976EF" w:rsidP="00694665">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p>
    <w:p w:rsidR="007E380D" w:rsidRPr="005C67BC" w:rsidRDefault="007E380D" w:rsidP="00694665">
      <w:pPr>
        <w:ind w:firstLine="680"/>
      </w:pPr>
      <w:r w:rsidRPr="005C67BC">
        <w:t>Oproti jeho predchodcom ponúka väčší výkon a síce je 10-krát rýchlejší ako jeho 1. generácia. Taktiež má v sebe zabudovan</w:t>
      </w:r>
      <w:r w:rsidR="00715D89" w:rsidRPr="005C67BC">
        <w:t>é</w:t>
      </w:r>
      <w:r w:rsidRPr="005C67BC">
        <w:t xml:space="preserve"> moduly pre bezdrôtovú sieť WLAN a Bluetooth.</w:t>
      </w:r>
    </w:p>
    <w:p w:rsidR="007E380D" w:rsidRPr="005C67BC" w:rsidRDefault="007E380D" w:rsidP="00694665">
      <w:pPr>
        <w:ind w:firstLine="680"/>
      </w:pPr>
      <w:r w:rsidRPr="005C67BC">
        <w:t>Technická špecifikácia</w:t>
      </w:r>
      <w:r w:rsidR="009266DB" w:rsidRPr="005C67BC">
        <w:t xml:space="preserve"> tohto minipočítača je nasledovná:</w:t>
      </w:r>
    </w:p>
    <w:p w:rsidR="009266DB" w:rsidRPr="005C67BC" w:rsidRDefault="009266DB" w:rsidP="0093288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93288A">
      <w:pPr>
        <w:pStyle w:val="Odsekzoznamu"/>
      </w:pPr>
      <w:r w:rsidRPr="005C67BC">
        <w:t>4-jadrový procesor s taktom 1,2 GHz a 64 bitovou architektúrou ARM Cortex-A53,</w:t>
      </w:r>
    </w:p>
    <w:p w:rsidR="009266DB" w:rsidRPr="005C67BC" w:rsidRDefault="009266DB" w:rsidP="0093288A">
      <w:pPr>
        <w:pStyle w:val="Odsekzoznamu"/>
      </w:pPr>
      <w:r w:rsidRPr="005C67BC">
        <w:t>zabudovaný modul pre bezdrôtovú sieť WLAN štandardu</w:t>
      </w:r>
      <w:r w:rsidR="00E53A92" w:rsidRPr="005C67BC">
        <w:t xml:space="preserve"> IEEE</w:t>
      </w:r>
      <w:r w:rsidRPr="005C67BC">
        <w:t xml:space="preserve"> 802.11/b/g/n,</w:t>
      </w:r>
    </w:p>
    <w:p w:rsidR="009266DB" w:rsidRPr="005C67BC" w:rsidRDefault="009266DB" w:rsidP="0093288A">
      <w:pPr>
        <w:pStyle w:val="Odsekzoznamu"/>
      </w:pPr>
      <w:r w:rsidRPr="005C67BC">
        <w:t>zabudovaný modul pre bezdrôtovú sieť Bluetooth 4.1,</w:t>
      </w:r>
    </w:p>
    <w:p w:rsidR="009266DB" w:rsidRPr="005C67BC" w:rsidRDefault="009266DB" w:rsidP="0093288A">
      <w:pPr>
        <w:pStyle w:val="Odsekzoznamu"/>
      </w:pPr>
      <w:r w:rsidRPr="005C67BC">
        <w:t>pamäť RAM</w:t>
      </w:r>
      <w:r w:rsidR="00C4323A">
        <w:t xml:space="preserve"> o </w:t>
      </w:r>
      <w:r w:rsidRPr="005C67BC">
        <w:t>veľkosti 1 GB,</w:t>
      </w:r>
    </w:p>
    <w:p w:rsidR="009266DB" w:rsidRPr="005C67BC" w:rsidRDefault="009266DB" w:rsidP="0093288A">
      <w:pPr>
        <w:pStyle w:val="Odsekzoznamu"/>
      </w:pPr>
      <w:r w:rsidRPr="005C67BC">
        <w:t>4-krát USB</w:t>
      </w:r>
      <w:r w:rsidR="00E53A92" w:rsidRPr="005C67BC">
        <w:t xml:space="preserve"> 2.0</w:t>
      </w:r>
      <w:r w:rsidRPr="005C67BC">
        <w:t xml:space="preserve"> </w:t>
      </w:r>
      <w:r w:rsidR="00D06611">
        <w:t>konektor</w:t>
      </w:r>
      <w:r w:rsidRPr="005C67BC">
        <w:t>,</w:t>
      </w:r>
      <w:bookmarkStart w:id="82" w:name="_GoBack"/>
      <w:bookmarkEnd w:id="82"/>
    </w:p>
    <w:p w:rsidR="009266DB" w:rsidRPr="005C67BC" w:rsidRDefault="009266DB" w:rsidP="0093288A">
      <w:pPr>
        <w:pStyle w:val="Odsekzoznamu"/>
      </w:pPr>
      <w:r w:rsidRPr="005C67BC">
        <w:t>4</w:t>
      </w:r>
      <w:r w:rsidR="00B4575D">
        <w:t>-</w:t>
      </w:r>
      <w:r w:rsidRPr="005C67BC">
        <w:t>pólový stereo výstup a kompozitný video port,</w:t>
      </w:r>
    </w:p>
    <w:p w:rsidR="009266DB" w:rsidRPr="005C67BC" w:rsidRDefault="009266DB" w:rsidP="0093288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93288A">
      <w:pPr>
        <w:pStyle w:val="Odsekzoznamu"/>
      </w:pPr>
      <w:r w:rsidRPr="005C67BC">
        <w:t xml:space="preserve">10/100 Mbit Ethernet </w:t>
      </w:r>
      <w:r w:rsidR="00D06611">
        <w:t>konektor</w:t>
      </w:r>
      <w:r w:rsidRPr="005C67BC">
        <w:t>,</w:t>
      </w:r>
    </w:p>
    <w:p w:rsidR="009266DB" w:rsidRPr="005C67BC" w:rsidRDefault="00CF0BAE" w:rsidP="0093288A">
      <w:pPr>
        <w:pStyle w:val="Odsekzoznamu"/>
      </w:pPr>
      <w:r w:rsidRPr="005C67BC">
        <w:t xml:space="preserve">CSI </w:t>
      </w:r>
      <w:r w:rsidR="00D06611">
        <w:t>konektor</w:t>
      </w:r>
      <w:r w:rsidRPr="005C67BC">
        <w:t xml:space="preserve"> pre kameru,</w:t>
      </w:r>
    </w:p>
    <w:p w:rsidR="00CF0BAE" w:rsidRPr="005C67BC" w:rsidRDefault="00CF0BAE" w:rsidP="0093288A">
      <w:pPr>
        <w:pStyle w:val="Odsekzoznamu"/>
      </w:pPr>
      <w:r w:rsidRPr="005C67BC">
        <w:t xml:space="preserve">DSI </w:t>
      </w:r>
      <w:r w:rsidR="00D06611">
        <w:t>konektor</w:t>
      </w:r>
      <w:r w:rsidRPr="005C67BC">
        <w:t xml:space="preserve"> pre dotykový displej,</w:t>
      </w:r>
    </w:p>
    <w:p w:rsidR="00CF0BAE" w:rsidRPr="005C67BC" w:rsidRDefault="009E364C" w:rsidP="0093288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93288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93288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w:t>
      </w:r>
      <w:r w:rsidR="00AD2180">
        <w:t>konektor</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4" w:name="_Toc448063789"/>
      <w:r>
        <w:t>1.</w:t>
      </w:r>
      <w:r w:rsidR="005A6B6E">
        <w:t>4</w:t>
      </w:r>
      <w:r>
        <w:tab/>
      </w:r>
      <w:bookmarkEnd w:id="84"/>
      <w:r w:rsidR="005A6B6E">
        <w:t>OBD-II</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94416D" w:rsidRPr="00F81FC1" w:rsidRDefault="0094416D" w:rsidP="00F81FC1">
      <w:pPr>
        <w:ind w:firstLine="680"/>
      </w:pPr>
      <w:r>
        <w:lastRenderedPageBreak/>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p>
    <w:p w:rsidR="00F81FC1" w:rsidRDefault="00F81FC1" w:rsidP="00F81FC1">
      <w:pPr>
        <w:keepNext/>
        <w:jc w:val="center"/>
      </w:pPr>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198" cy="8091249"/>
                    </a:xfrm>
                    <a:prstGeom prst="rect">
                      <a:avLst/>
                    </a:prstGeom>
                  </pic:spPr>
                </pic:pic>
              </a:graphicData>
            </a:graphic>
          </wp:inline>
        </w:drawing>
      </w:r>
    </w:p>
    <w:p w:rsidR="00F81FC1" w:rsidRDefault="00F81FC1" w:rsidP="00CC2E79">
      <w:pPr>
        <w:pStyle w:val="Popis"/>
      </w:pPr>
      <w:r>
        <w:t xml:space="preserve">Obrázok </w:t>
      </w:r>
      <w:fldSimple w:instr=" SEQ Obrázok \* ARABIC ">
        <w:r w:rsidR="00CC2E79">
          <w:rPr>
            <w:noProof/>
          </w:rPr>
          <w:t>5</w:t>
        </w:r>
      </w:fldSimple>
      <w:r>
        <w:rPr>
          <w:noProof/>
        </w:rPr>
        <w:t xml:space="preserve">   OBD-II konektor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6" w:name="_Toc309047441"/>
      <w:bookmarkStart w:id="87" w:name="_Toc309047487"/>
      <w:bookmarkStart w:id="88" w:name="_Toc309047604"/>
      <w:bookmarkStart w:id="89" w:name="_Toc195670726"/>
      <w:bookmarkStart w:id="90"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CC2E79">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CC2E79">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CC2E79">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3288A">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3288A">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3288A">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3288A">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3288A">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3288A">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3288A">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3288A">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3288A">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3288A">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CC2E79">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3288A">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3288A">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CC2E79">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307E01" w:rsidRDefault="00C400BF" w:rsidP="009B657E">
      <w:pPr>
        <w:ind w:firstLine="709"/>
      </w:pPr>
      <w:bookmarkStart w:id="143" w:name="_Toc309047611"/>
      <w:bookmarkStart w:id="144" w:name="_Toc309047494"/>
      <w:bookmarkStart w:id="145" w:name="_Toc309047448"/>
      <w:bookmarkStart w:id="146" w:name="_Toc195684475"/>
      <w:bookmarkStart w:id="147" w:name="_Toc195670727"/>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 &gt;.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w:t>
          </w:r>
          <w:r>
            <w:rPr>
              <w:bCs/>
              <w:noProof/>
            </w:rPr>
            <w:t>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w:t>
          </w:r>
          <w:r>
            <w:rPr>
              <w:bCs/>
              <w:noProof/>
            </w:rPr>
            <w:t xml:space="preserve">, </w:t>
          </w:r>
          <w:r>
            <w:rPr>
              <w:bCs/>
              <w:noProof/>
            </w:rPr>
            <w:t>A</w:t>
          </w:r>
          <w:r>
            <w:rPr>
              <w:bCs/>
              <w:noProof/>
            </w:rPr>
            <w:t>. a </w:t>
          </w:r>
          <w:r>
            <w:rPr>
              <w:bCs/>
              <w:noProof/>
            </w:rPr>
            <w:t>LENAN</w:t>
          </w:r>
          <w:r>
            <w:rPr>
              <w:bCs/>
              <w:noProof/>
            </w:rPr>
            <w:t xml:space="preserve">, </w:t>
          </w:r>
          <w:r>
            <w:rPr>
              <w:bCs/>
              <w:noProof/>
            </w:rPr>
            <w:t>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lastRenderedPageBreak/>
            <w:t>VAMOSI, R</w:t>
          </w:r>
          <w:r w:rsidRPr="004975DD">
            <w:rPr>
              <w:bCs/>
              <w:noProof/>
            </w:rPr>
            <w:t xml:space="preserve">. </w:t>
          </w:r>
          <w:r>
            <w:rPr>
              <w:bCs/>
              <w:noProof/>
            </w:rPr>
            <w:t>201</w:t>
          </w:r>
          <w:r>
            <w:rPr>
              <w:bCs/>
              <w:noProof/>
            </w:rPr>
            <w:t>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592314" w:rsidRPr="00F37DFE" w:rsidRDefault="00C72644"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93288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3288A">
      <w:pPr>
        <w:pStyle w:val="Odsekzoznamu"/>
        <w:numPr>
          <w:ilvl w:val="0"/>
          <w:numId w:val="33"/>
        </w:numPr>
      </w:pPr>
      <w:r>
        <w:t>Príloha B.2 – Cenový graf bez indikátora</w:t>
      </w:r>
    </w:p>
    <w:p w:rsidR="0027329D" w:rsidRDefault="0027329D" w:rsidP="0093288A">
      <w:pPr>
        <w:pStyle w:val="Odsekzoznamu"/>
        <w:numPr>
          <w:ilvl w:val="0"/>
          <w:numId w:val="33"/>
        </w:numPr>
      </w:pPr>
      <w:r>
        <w:t>Príloha B.3 – Voliteľné parametre indikátora</w:t>
      </w:r>
    </w:p>
    <w:p w:rsidR="0027329D" w:rsidRDefault="0027329D" w:rsidP="0093288A">
      <w:pPr>
        <w:pStyle w:val="Odsekzoznamu"/>
        <w:numPr>
          <w:ilvl w:val="0"/>
          <w:numId w:val="33"/>
        </w:numPr>
      </w:pPr>
      <w:r>
        <w:t>Príloha B.4 – Cenový graf s indikátorom</w:t>
      </w:r>
    </w:p>
    <w:p w:rsidR="00275E8A" w:rsidRDefault="00275E8A" w:rsidP="0027329D">
      <w:r>
        <w:t>Príloha C – CD nosič</w:t>
      </w:r>
    </w:p>
    <w:p w:rsidR="00275E8A" w:rsidRDefault="00FF75C3" w:rsidP="0093288A">
      <w:pPr>
        <w:pStyle w:val="Odsekzoznamu"/>
      </w:pPr>
      <w:r>
        <w:t>Príloha C.1 – Z</w:t>
      </w:r>
      <w:r w:rsidR="0027329D">
        <w:t>drojo</w:t>
      </w:r>
      <w:r w:rsidR="00275E8A">
        <w:t>vý kód vzorových aplikácií</w:t>
      </w:r>
    </w:p>
    <w:p w:rsidR="00ED3BD7" w:rsidRDefault="00FF75C3" w:rsidP="0093288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5"/>
          <w:footerReference w:type="first" r:id="rId16"/>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7"/>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2F9" w:rsidRDefault="001542F9">
      <w:r>
        <w:separator/>
      </w:r>
    </w:p>
  </w:endnote>
  <w:endnote w:type="continuationSeparator" w:id="0">
    <w:p w:rsidR="001542F9" w:rsidRDefault="00154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644" w:rsidRDefault="00C72644">
    <w:pPr>
      <w:pStyle w:val="Pta"/>
      <w:jc w:val="right"/>
    </w:pPr>
  </w:p>
  <w:p w:rsidR="00C72644" w:rsidRDefault="00C7264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C72644" w:rsidRDefault="00C72644">
        <w:pPr>
          <w:pStyle w:val="Pta"/>
          <w:jc w:val="right"/>
        </w:pPr>
        <w:r>
          <w:fldChar w:fldCharType="begin"/>
        </w:r>
        <w:r>
          <w:instrText>PAGE   \* MERGEFORMAT</w:instrText>
        </w:r>
        <w:r>
          <w:fldChar w:fldCharType="separate"/>
        </w:r>
        <w:r>
          <w:rPr>
            <w:noProof/>
          </w:rPr>
          <w:t>5</w:t>
        </w:r>
        <w:r>
          <w:rPr>
            <w:noProof/>
          </w:rPr>
          <w:t>1</w:t>
        </w:r>
        <w:r>
          <w:fldChar w:fldCharType="end"/>
        </w:r>
      </w:p>
    </w:sdtContent>
  </w:sdt>
  <w:p w:rsidR="00C72644" w:rsidRDefault="00C7264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C72644" w:rsidRDefault="00C72644" w:rsidP="00792982">
        <w:pPr>
          <w:pStyle w:val="Pta"/>
          <w:jc w:val="center"/>
        </w:pPr>
        <w:r>
          <w:fldChar w:fldCharType="begin"/>
        </w:r>
        <w:r>
          <w:instrText>PAGE   \* MERGEFORMAT</w:instrText>
        </w:r>
        <w:r>
          <w:fldChar w:fldCharType="separate"/>
        </w:r>
        <w:r>
          <w:rPr>
            <w:noProof/>
          </w:rPr>
          <w:t>9</w:t>
        </w:r>
        <w:r>
          <w:fldChar w:fldCharType="end"/>
        </w:r>
      </w:p>
    </w:sdtContent>
  </w:sdt>
  <w:p w:rsidR="00C72644" w:rsidRDefault="00C72644">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644" w:rsidRDefault="00C72644">
    <w:pPr>
      <w:pStyle w:val="Pta"/>
      <w:jc w:val="right"/>
    </w:pPr>
  </w:p>
  <w:p w:rsidR="00C72644" w:rsidRDefault="00C7264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2F9" w:rsidRDefault="001542F9">
      <w:r>
        <w:separator/>
      </w:r>
    </w:p>
  </w:footnote>
  <w:footnote w:type="continuationSeparator" w:id="0">
    <w:p w:rsidR="001542F9" w:rsidRDefault="001542F9">
      <w:r>
        <w:continuationSeparator/>
      </w:r>
    </w:p>
  </w:footnote>
  <w:footnote w:id="1">
    <w:p w:rsidR="00C72644" w:rsidRDefault="00C72644">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80A6AFC"/>
    <w:multiLevelType w:val="hybridMultilevel"/>
    <w:tmpl w:val="1E9EFE9E"/>
    <w:lvl w:ilvl="0" w:tplc="79C624E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1"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5"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6"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5"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2"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27"/>
  </w:num>
  <w:num w:numId="5">
    <w:abstractNumId w:val="22"/>
  </w:num>
  <w:num w:numId="6">
    <w:abstractNumId w:val="6"/>
  </w:num>
  <w:num w:numId="7">
    <w:abstractNumId w:val="30"/>
  </w:num>
  <w:num w:numId="8">
    <w:abstractNumId w:val="17"/>
  </w:num>
  <w:num w:numId="9">
    <w:abstractNumId w:val="9"/>
  </w:num>
  <w:num w:numId="10">
    <w:abstractNumId w:val="26"/>
  </w:num>
  <w:num w:numId="11">
    <w:abstractNumId w:val="25"/>
  </w:num>
  <w:num w:numId="12">
    <w:abstractNumId w:val="11"/>
  </w:num>
  <w:num w:numId="13">
    <w:abstractNumId w:val="21"/>
  </w:num>
  <w:num w:numId="14">
    <w:abstractNumId w:val="29"/>
  </w:num>
  <w:num w:numId="15">
    <w:abstractNumId w:val="32"/>
  </w:num>
  <w:num w:numId="16">
    <w:abstractNumId w:val="16"/>
  </w:num>
  <w:num w:numId="17">
    <w:abstractNumId w:val="8"/>
  </w:num>
  <w:num w:numId="18">
    <w:abstractNumId w:val="23"/>
  </w:num>
  <w:num w:numId="19">
    <w:abstractNumId w:val="23"/>
    <w:lvlOverride w:ilvl="0">
      <w:startOverride w:val="1"/>
    </w:lvlOverride>
    <w:lvlOverride w:ilvl="1">
      <w:startOverride w:val="1"/>
    </w:lvlOverride>
  </w:num>
  <w:num w:numId="20">
    <w:abstractNumId w:val="5"/>
  </w:num>
  <w:num w:numId="21">
    <w:abstractNumId w:val="2"/>
  </w:num>
  <w:num w:numId="22">
    <w:abstractNumId w:val="19"/>
  </w:num>
  <w:num w:numId="23">
    <w:abstractNumId w:val="33"/>
  </w:num>
  <w:num w:numId="24">
    <w:abstractNumId w:val="24"/>
  </w:num>
  <w:num w:numId="25">
    <w:abstractNumId w:val="20"/>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14"/>
  </w:num>
  <w:num w:numId="29">
    <w:abstractNumId w:val="28"/>
  </w:num>
  <w:num w:numId="30">
    <w:abstractNumId w:val="4"/>
  </w:num>
  <w:num w:numId="31">
    <w:abstractNumId w:val="13"/>
  </w:num>
  <w:num w:numId="32">
    <w:abstractNumId w:val="12"/>
  </w:num>
  <w:num w:numId="33">
    <w:abstractNumId w:val="3"/>
  </w:num>
  <w:num w:numId="34">
    <w:abstractNumId w:val="18"/>
  </w:num>
  <w:num w:numId="35">
    <w:abstractNumId w:val="15"/>
  </w:num>
  <w:num w:numId="3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10D4"/>
    <w:rsid w:val="00031542"/>
    <w:rsid w:val="00031846"/>
    <w:rsid w:val="00031AB8"/>
    <w:rsid w:val="00031CD7"/>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B9C"/>
    <w:rsid w:val="00042E8F"/>
    <w:rsid w:val="000431D9"/>
    <w:rsid w:val="0004336C"/>
    <w:rsid w:val="0004345A"/>
    <w:rsid w:val="000438F7"/>
    <w:rsid w:val="00043DE8"/>
    <w:rsid w:val="00044789"/>
    <w:rsid w:val="000459A5"/>
    <w:rsid w:val="00045C9F"/>
    <w:rsid w:val="00046752"/>
    <w:rsid w:val="0004679F"/>
    <w:rsid w:val="0004685A"/>
    <w:rsid w:val="00046E8D"/>
    <w:rsid w:val="000501D4"/>
    <w:rsid w:val="0005050F"/>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5E4"/>
    <w:rsid w:val="00055C06"/>
    <w:rsid w:val="000560DD"/>
    <w:rsid w:val="000563BF"/>
    <w:rsid w:val="00056D23"/>
    <w:rsid w:val="00057D98"/>
    <w:rsid w:val="0006021B"/>
    <w:rsid w:val="0006028B"/>
    <w:rsid w:val="000607DA"/>
    <w:rsid w:val="000620D7"/>
    <w:rsid w:val="000620F7"/>
    <w:rsid w:val="00062660"/>
    <w:rsid w:val="0006328C"/>
    <w:rsid w:val="00063396"/>
    <w:rsid w:val="00063466"/>
    <w:rsid w:val="00063E2B"/>
    <w:rsid w:val="00063E81"/>
    <w:rsid w:val="000645C0"/>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DE5"/>
    <w:rsid w:val="000964E4"/>
    <w:rsid w:val="00096B44"/>
    <w:rsid w:val="00096C46"/>
    <w:rsid w:val="00097075"/>
    <w:rsid w:val="000977A0"/>
    <w:rsid w:val="00097FB2"/>
    <w:rsid w:val="000A00FC"/>
    <w:rsid w:val="000A0412"/>
    <w:rsid w:val="000A0719"/>
    <w:rsid w:val="000A0CF4"/>
    <w:rsid w:val="000A31A3"/>
    <w:rsid w:val="000A3F0D"/>
    <w:rsid w:val="000A41A5"/>
    <w:rsid w:val="000A41E5"/>
    <w:rsid w:val="000A42CC"/>
    <w:rsid w:val="000A4E2B"/>
    <w:rsid w:val="000A54D7"/>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273A"/>
    <w:rsid w:val="000D337A"/>
    <w:rsid w:val="000D343D"/>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54A"/>
    <w:rsid w:val="0010379B"/>
    <w:rsid w:val="00103D49"/>
    <w:rsid w:val="00103DED"/>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6150D"/>
    <w:rsid w:val="00162651"/>
    <w:rsid w:val="0016265A"/>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2AA"/>
    <w:rsid w:val="001E2580"/>
    <w:rsid w:val="001E28F4"/>
    <w:rsid w:val="001E33A6"/>
    <w:rsid w:val="001E3A17"/>
    <w:rsid w:val="001E4018"/>
    <w:rsid w:val="001E4095"/>
    <w:rsid w:val="001E43B8"/>
    <w:rsid w:val="001E4B40"/>
    <w:rsid w:val="001E4E62"/>
    <w:rsid w:val="001E5180"/>
    <w:rsid w:val="001E57B7"/>
    <w:rsid w:val="001E6C73"/>
    <w:rsid w:val="001E6F6F"/>
    <w:rsid w:val="001E7B98"/>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54E2"/>
    <w:rsid w:val="0026567C"/>
    <w:rsid w:val="002656CC"/>
    <w:rsid w:val="0026674F"/>
    <w:rsid w:val="00267833"/>
    <w:rsid w:val="00267EA6"/>
    <w:rsid w:val="00270629"/>
    <w:rsid w:val="00270716"/>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5C61"/>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971"/>
    <w:rsid w:val="002C7CE4"/>
    <w:rsid w:val="002D067F"/>
    <w:rsid w:val="002D0DFF"/>
    <w:rsid w:val="002D16F8"/>
    <w:rsid w:val="002D1C54"/>
    <w:rsid w:val="002D1C63"/>
    <w:rsid w:val="002D2082"/>
    <w:rsid w:val="002D2311"/>
    <w:rsid w:val="002D26C9"/>
    <w:rsid w:val="002D288C"/>
    <w:rsid w:val="002D2C4A"/>
    <w:rsid w:val="002D332D"/>
    <w:rsid w:val="002D3F20"/>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1A2"/>
    <w:rsid w:val="00321445"/>
    <w:rsid w:val="00321A60"/>
    <w:rsid w:val="00321BD8"/>
    <w:rsid w:val="0032232C"/>
    <w:rsid w:val="003228EB"/>
    <w:rsid w:val="00323B4F"/>
    <w:rsid w:val="00324D21"/>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B1E"/>
    <w:rsid w:val="003A0D93"/>
    <w:rsid w:val="003A0F96"/>
    <w:rsid w:val="003A1365"/>
    <w:rsid w:val="003A21FC"/>
    <w:rsid w:val="003A23ED"/>
    <w:rsid w:val="003A2D43"/>
    <w:rsid w:val="003A3926"/>
    <w:rsid w:val="003A5B9E"/>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7F3"/>
    <w:rsid w:val="00412B20"/>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C3D"/>
    <w:rsid w:val="00423F37"/>
    <w:rsid w:val="00424C60"/>
    <w:rsid w:val="00424D6D"/>
    <w:rsid w:val="004253AE"/>
    <w:rsid w:val="00425997"/>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3CC8"/>
    <w:rsid w:val="004541EE"/>
    <w:rsid w:val="004542FF"/>
    <w:rsid w:val="00455073"/>
    <w:rsid w:val="00455109"/>
    <w:rsid w:val="004558EA"/>
    <w:rsid w:val="00455D7B"/>
    <w:rsid w:val="0045600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126F"/>
    <w:rsid w:val="004A15F7"/>
    <w:rsid w:val="004A16BD"/>
    <w:rsid w:val="004A1CA7"/>
    <w:rsid w:val="004A2E70"/>
    <w:rsid w:val="004A2E94"/>
    <w:rsid w:val="004A3840"/>
    <w:rsid w:val="004A38C5"/>
    <w:rsid w:val="004A3D24"/>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D49"/>
    <w:rsid w:val="004D02D6"/>
    <w:rsid w:val="004D0838"/>
    <w:rsid w:val="004D1A11"/>
    <w:rsid w:val="004D1D9D"/>
    <w:rsid w:val="004D1DE4"/>
    <w:rsid w:val="004D2203"/>
    <w:rsid w:val="004D27CC"/>
    <w:rsid w:val="004D2910"/>
    <w:rsid w:val="004D2A9F"/>
    <w:rsid w:val="004D3594"/>
    <w:rsid w:val="004D3606"/>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EC"/>
    <w:rsid w:val="00507D5D"/>
    <w:rsid w:val="00510E59"/>
    <w:rsid w:val="00513084"/>
    <w:rsid w:val="0051343F"/>
    <w:rsid w:val="005136B4"/>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10F"/>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3FA"/>
    <w:rsid w:val="0056572A"/>
    <w:rsid w:val="00565FAA"/>
    <w:rsid w:val="00566994"/>
    <w:rsid w:val="00566A87"/>
    <w:rsid w:val="00567194"/>
    <w:rsid w:val="00567579"/>
    <w:rsid w:val="00567DB9"/>
    <w:rsid w:val="00570719"/>
    <w:rsid w:val="0057085C"/>
    <w:rsid w:val="00570CA1"/>
    <w:rsid w:val="00572585"/>
    <w:rsid w:val="00572731"/>
    <w:rsid w:val="00572F4D"/>
    <w:rsid w:val="00573A84"/>
    <w:rsid w:val="005751EB"/>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4300"/>
    <w:rsid w:val="00595343"/>
    <w:rsid w:val="005955FE"/>
    <w:rsid w:val="00596401"/>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595"/>
    <w:rsid w:val="005B5C23"/>
    <w:rsid w:val="005B5E7A"/>
    <w:rsid w:val="005B7B46"/>
    <w:rsid w:val="005C15EE"/>
    <w:rsid w:val="005C2CE5"/>
    <w:rsid w:val="005C2D32"/>
    <w:rsid w:val="005C308B"/>
    <w:rsid w:val="005C4D3E"/>
    <w:rsid w:val="005C5656"/>
    <w:rsid w:val="005C58F5"/>
    <w:rsid w:val="005C5A7D"/>
    <w:rsid w:val="005C5BD8"/>
    <w:rsid w:val="005C5E5F"/>
    <w:rsid w:val="005C62B2"/>
    <w:rsid w:val="005C67BC"/>
    <w:rsid w:val="005C6D88"/>
    <w:rsid w:val="005C7AC1"/>
    <w:rsid w:val="005C7FB9"/>
    <w:rsid w:val="005D07E3"/>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9AB"/>
    <w:rsid w:val="005E7311"/>
    <w:rsid w:val="005E7C33"/>
    <w:rsid w:val="005F0174"/>
    <w:rsid w:val="005F1612"/>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62"/>
    <w:rsid w:val="006023F2"/>
    <w:rsid w:val="0060335F"/>
    <w:rsid w:val="00603754"/>
    <w:rsid w:val="006037C5"/>
    <w:rsid w:val="00604298"/>
    <w:rsid w:val="00604959"/>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2F9E"/>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669A"/>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480"/>
    <w:rsid w:val="007606B3"/>
    <w:rsid w:val="00761962"/>
    <w:rsid w:val="00761ED6"/>
    <w:rsid w:val="00762367"/>
    <w:rsid w:val="00762CAF"/>
    <w:rsid w:val="007633CC"/>
    <w:rsid w:val="00763EBA"/>
    <w:rsid w:val="007647ED"/>
    <w:rsid w:val="00765775"/>
    <w:rsid w:val="00765B02"/>
    <w:rsid w:val="007669FB"/>
    <w:rsid w:val="00766A59"/>
    <w:rsid w:val="00766E3E"/>
    <w:rsid w:val="00767259"/>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4A0"/>
    <w:rsid w:val="007A481F"/>
    <w:rsid w:val="007A4B93"/>
    <w:rsid w:val="007A5625"/>
    <w:rsid w:val="007A5951"/>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5C3C"/>
    <w:rsid w:val="007D5DB5"/>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1FA"/>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59B"/>
    <w:rsid w:val="00833E4A"/>
    <w:rsid w:val="00834742"/>
    <w:rsid w:val="00835AAE"/>
    <w:rsid w:val="00835BDB"/>
    <w:rsid w:val="00836154"/>
    <w:rsid w:val="008366AA"/>
    <w:rsid w:val="008372C4"/>
    <w:rsid w:val="008373AD"/>
    <w:rsid w:val="0083798D"/>
    <w:rsid w:val="00837A0A"/>
    <w:rsid w:val="00840801"/>
    <w:rsid w:val="00841325"/>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BFE"/>
    <w:rsid w:val="00847FF7"/>
    <w:rsid w:val="00850397"/>
    <w:rsid w:val="008507F5"/>
    <w:rsid w:val="00851156"/>
    <w:rsid w:val="008522A1"/>
    <w:rsid w:val="00852689"/>
    <w:rsid w:val="0085293B"/>
    <w:rsid w:val="00852F03"/>
    <w:rsid w:val="00853B17"/>
    <w:rsid w:val="00854581"/>
    <w:rsid w:val="00854E8A"/>
    <w:rsid w:val="008553E4"/>
    <w:rsid w:val="0085557F"/>
    <w:rsid w:val="00856571"/>
    <w:rsid w:val="00856D0A"/>
    <w:rsid w:val="00856E69"/>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49A5"/>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304"/>
    <w:rsid w:val="008B059A"/>
    <w:rsid w:val="008B0CC8"/>
    <w:rsid w:val="008B0DDF"/>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709"/>
    <w:rsid w:val="008C68BE"/>
    <w:rsid w:val="008C695F"/>
    <w:rsid w:val="008C6CA1"/>
    <w:rsid w:val="008C6D9F"/>
    <w:rsid w:val="008C707D"/>
    <w:rsid w:val="008D0323"/>
    <w:rsid w:val="008D10C3"/>
    <w:rsid w:val="008D1C5E"/>
    <w:rsid w:val="008D1EB4"/>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CFB"/>
    <w:rsid w:val="008F7188"/>
    <w:rsid w:val="008F73B3"/>
    <w:rsid w:val="008F7642"/>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069"/>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F6C"/>
    <w:rsid w:val="009A3FB9"/>
    <w:rsid w:val="009A4740"/>
    <w:rsid w:val="009A4B2E"/>
    <w:rsid w:val="009A51FB"/>
    <w:rsid w:val="009A56F4"/>
    <w:rsid w:val="009A5B1D"/>
    <w:rsid w:val="009A5C63"/>
    <w:rsid w:val="009A6096"/>
    <w:rsid w:val="009A6822"/>
    <w:rsid w:val="009A6C69"/>
    <w:rsid w:val="009A6FC3"/>
    <w:rsid w:val="009B090E"/>
    <w:rsid w:val="009B1456"/>
    <w:rsid w:val="009B16BB"/>
    <w:rsid w:val="009B2683"/>
    <w:rsid w:val="009B2899"/>
    <w:rsid w:val="009B2B77"/>
    <w:rsid w:val="009B2BEC"/>
    <w:rsid w:val="009B2CAF"/>
    <w:rsid w:val="009B392C"/>
    <w:rsid w:val="009B3E2E"/>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B29"/>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6C1"/>
    <w:rsid w:val="00A22901"/>
    <w:rsid w:val="00A23989"/>
    <w:rsid w:val="00A24EF1"/>
    <w:rsid w:val="00A2542A"/>
    <w:rsid w:val="00A25E6B"/>
    <w:rsid w:val="00A25F16"/>
    <w:rsid w:val="00A26085"/>
    <w:rsid w:val="00A2612B"/>
    <w:rsid w:val="00A263EE"/>
    <w:rsid w:val="00A26D79"/>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168"/>
    <w:rsid w:val="00A42FA5"/>
    <w:rsid w:val="00A43480"/>
    <w:rsid w:val="00A43ED0"/>
    <w:rsid w:val="00A453A9"/>
    <w:rsid w:val="00A45D95"/>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97F5D"/>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5CB3"/>
    <w:rsid w:val="00AE7582"/>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6112"/>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4B4C"/>
    <w:rsid w:val="00B75029"/>
    <w:rsid w:val="00B75384"/>
    <w:rsid w:val="00B75BE5"/>
    <w:rsid w:val="00B75DC4"/>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5740"/>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3DA2"/>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3EB"/>
    <w:rsid w:val="00BF2954"/>
    <w:rsid w:val="00BF2EA0"/>
    <w:rsid w:val="00BF456D"/>
    <w:rsid w:val="00BF5608"/>
    <w:rsid w:val="00BF5631"/>
    <w:rsid w:val="00BF5675"/>
    <w:rsid w:val="00BF60B6"/>
    <w:rsid w:val="00BF6C87"/>
    <w:rsid w:val="00BF7343"/>
    <w:rsid w:val="00BF7867"/>
    <w:rsid w:val="00BF7FB7"/>
    <w:rsid w:val="00C00254"/>
    <w:rsid w:val="00C00539"/>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461"/>
    <w:rsid w:val="00C869FA"/>
    <w:rsid w:val="00C86DAB"/>
    <w:rsid w:val="00C87913"/>
    <w:rsid w:val="00C87B0B"/>
    <w:rsid w:val="00C87DE1"/>
    <w:rsid w:val="00C905E9"/>
    <w:rsid w:val="00C90AC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5F55"/>
    <w:rsid w:val="00CB602A"/>
    <w:rsid w:val="00CB6781"/>
    <w:rsid w:val="00CB6D48"/>
    <w:rsid w:val="00CB7B32"/>
    <w:rsid w:val="00CB7E3A"/>
    <w:rsid w:val="00CC148D"/>
    <w:rsid w:val="00CC16C2"/>
    <w:rsid w:val="00CC1989"/>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088A"/>
    <w:rsid w:val="00D01B17"/>
    <w:rsid w:val="00D02B30"/>
    <w:rsid w:val="00D03853"/>
    <w:rsid w:val="00D03B84"/>
    <w:rsid w:val="00D03DF4"/>
    <w:rsid w:val="00D03E5F"/>
    <w:rsid w:val="00D03F5E"/>
    <w:rsid w:val="00D04081"/>
    <w:rsid w:val="00D048C6"/>
    <w:rsid w:val="00D0612B"/>
    <w:rsid w:val="00D06586"/>
    <w:rsid w:val="00D06611"/>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5BFD"/>
    <w:rsid w:val="00D8610F"/>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A6B10"/>
    <w:rsid w:val="00DA7998"/>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B7BCF"/>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879"/>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D05"/>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17B00"/>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EBB740"/>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C2E7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3288A"/>
    <w:pPr>
      <w:numPr>
        <w:numId w:val="36"/>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21</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20</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7</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5</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8</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9</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10</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22</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13</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11</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12</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16</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15</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6</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14</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17</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19</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18</b:RefOrder>
  </b:Source>
</b:Sources>
</file>

<file path=customXml/itemProps1.xml><?xml version="1.0" encoding="utf-8"?>
<ds:datastoreItem xmlns:ds="http://schemas.openxmlformats.org/officeDocument/2006/customXml" ds:itemID="{D6D316F4-4333-4BEF-B350-1637C52A5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15783</TotalTime>
  <Pages>64</Pages>
  <Words>16051</Words>
  <Characters>91495</Characters>
  <Application>Microsoft Office Word</Application>
  <DocSecurity>0</DocSecurity>
  <Lines>762</Lines>
  <Paragraphs>214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107332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4760</cp:revision>
  <cp:lastPrinted>2016-04-17T17:10:00Z</cp:lastPrinted>
  <dcterms:created xsi:type="dcterms:W3CDTF">2015-11-10T16:11:00Z</dcterms:created>
  <dcterms:modified xsi:type="dcterms:W3CDTF">2019-12-26T21:18:00Z</dcterms:modified>
</cp:coreProperties>
</file>