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5A8D8E90" w:rsidR="004D0251" w:rsidRDefault="002411DB" w:rsidP="00CF18F4">
      <w:pPr>
        <w:spacing w:after="0" w:line="240" w:lineRule="auto"/>
        <w:rPr>
          <w:rFonts w:ascii="Times New Roman" w:eastAsia="Times New Roman" w:hAnsi="Times New Roman" w:cs="Times New Roman"/>
          <w:b/>
          <w:bCs/>
          <w:sz w:val="24"/>
          <w:szCs w:val="24"/>
          <w:lang w:eastAsia="en-IN" w:bidi="hi-IN"/>
        </w:rPr>
      </w:pPr>
      <w:proofErr w:type="gramStart"/>
      <w:r>
        <w:rPr>
          <w:rFonts w:ascii="Times New Roman" w:eastAsia="Times New Roman" w:hAnsi="Times New Roman" w:cs="Times New Roman"/>
          <w:b/>
          <w:bCs/>
          <w:sz w:val="24"/>
          <w:szCs w:val="24"/>
          <w:lang w:eastAsia="en-IN" w:bidi="hi-IN"/>
        </w:rPr>
        <w:t xml:space="preserve">Authors: K. Sharma, D. </w:t>
      </w:r>
      <w:proofErr w:type="spellStart"/>
      <w:r>
        <w:rPr>
          <w:rFonts w:ascii="Times New Roman" w:eastAsia="Times New Roman" w:hAnsi="Times New Roman" w:cs="Times New Roman"/>
          <w:b/>
          <w:bCs/>
          <w:sz w:val="24"/>
          <w:szCs w:val="24"/>
          <w:lang w:eastAsia="en-IN" w:bidi="hi-IN"/>
        </w:rPr>
        <w:t>Borchers</w:t>
      </w:r>
      <w:proofErr w:type="spellEnd"/>
      <w:r>
        <w:rPr>
          <w:rFonts w:ascii="Times New Roman" w:eastAsia="Times New Roman" w:hAnsi="Times New Roman" w:cs="Times New Roman"/>
          <w:b/>
          <w:bCs/>
          <w:sz w:val="24"/>
          <w:szCs w:val="24"/>
          <w:lang w:eastAsia="en-IN" w:bidi="hi-IN"/>
        </w:rPr>
        <w:t xml:space="preserve"> et al.</w:t>
      </w:r>
      <w:proofErr w:type="gramEnd"/>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647A3D47"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 xml:space="preserve">lead to inaccurate density estimates.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5A1F4F48" w:rsidR="009664D8"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proofErr w:type="spellStart"/>
      <w:r w:rsidR="00C92135" w:rsidRPr="00994A6F">
        <w:rPr>
          <w:rFonts w:ascii="Times New Roman" w:eastAsia="Times New Roman" w:hAnsi="Times New Roman" w:cs="Times New Roman"/>
          <w:sz w:val="24"/>
          <w:szCs w:val="24"/>
          <w:highlight w:val="yellow"/>
          <w:lang w:eastAsia="en-IN" w:bidi="hi-IN"/>
        </w:rPr>
        <w:t>Royle</w:t>
      </w:r>
      <w:proofErr w:type="spellEnd"/>
      <w:r w:rsidR="00C92135" w:rsidRPr="00994A6F">
        <w:rPr>
          <w:rFonts w:ascii="Times New Roman" w:eastAsia="Times New Roman" w:hAnsi="Times New Roman" w:cs="Times New Roman"/>
          <w:sz w:val="24"/>
          <w:szCs w:val="24"/>
          <w:highlight w:val="yellow"/>
          <w:lang w:eastAsia="en-IN" w:bidi="hi-IN"/>
        </w:rPr>
        <w:t xml:space="preserve"> et al. </w:t>
      </w:r>
      <w:r w:rsidR="004756FB" w:rsidRPr="00994A6F">
        <w:rPr>
          <w:rFonts w:ascii="Times New Roman" w:eastAsia="Times New Roman" w:hAnsi="Times New Roman" w:cs="Times New Roman"/>
          <w:sz w:val="24"/>
          <w:szCs w:val="24"/>
          <w:highlight w:val="yellow"/>
          <w:lang w:eastAsia="en-IN" w:bidi="hi-IN"/>
        </w:rPr>
        <w:t>(</w:t>
      </w:r>
      <w:r w:rsidR="00C92135" w:rsidRPr="00994A6F">
        <w:rPr>
          <w:rFonts w:ascii="Times New Roman" w:eastAsia="Times New Roman" w:hAnsi="Times New Roman" w:cs="Times New Roman"/>
          <w:sz w:val="24"/>
          <w:szCs w:val="24"/>
          <w:highlight w:val="yellow"/>
          <w:lang w:eastAsia="en-IN" w:bidi="hi-IN"/>
        </w:rPr>
        <w:t>2013</w:t>
      </w:r>
      <w:r w:rsidR="004756FB"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proofErr w:type="spellStart"/>
      <w:r w:rsidR="004756FB" w:rsidRPr="00994A6F">
        <w:rPr>
          <w:rFonts w:ascii="Times New Roman" w:eastAsia="Times New Roman" w:hAnsi="Times New Roman" w:cs="Times New Roman"/>
          <w:sz w:val="24"/>
          <w:szCs w:val="24"/>
          <w:highlight w:val="yellow"/>
          <w:lang w:eastAsia="en-IN" w:bidi="hi-IN"/>
        </w:rPr>
        <w:t>Borchers</w:t>
      </w:r>
      <w:proofErr w:type="spellEnd"/>
      <w:r w:rsidR="004756FB" w:rsidRPr="00994A6F">
        <w:rPr>
          <w:rFonts w:ascii="Times New Roman" w:eastAsia="Times New Roman" w:hAnsi="Times New Roman" w:cs="Times New Roman"/>
          <w:sz w:val="24"/>
          <w:szCs w:val="24"/>
          <w:highlight w:val="yellow"/>
          <w:lang w:eastAsia="en-IN" w:bidi="hi-IN"/>
        </w:rPr>
        <w:t xml:space="preserve"> and </w:t>
      </w:r>
      <w:proofErr w:type="spellStart"/>
      <w:r w:rsidR="004756FB" w:rsidRPr="00994A6F">
        <w:rPr>
          <w:rFonts w:ascii="Times New Roman" w:eastAsia="Times New Roman" w:hAnsi="Times New Roman" w:cs="Times New Roman"/>
          <w:sz w:val="24"/>
          <w:szCs w:val="24"/>
          <w:highlight w:val="yellow"/>
          <w:lang w:eastAsia="en-IN" w:bidi="hi-IN"/>
        </w:rPr>
        <w:t>Fewster</w:t>
      </w:r>
      <w:proofErr w:type="spellEnd"/>
      <w:r w:rsidR="004756FB" w:rsidRPr="00994A6F">
        <w:rPr>
          <w:rFonts w:ascii="Times New Roman" w:eastAsia="Times New Roman" w:hAnsi="Times New Roman" w:cs="Times New Roman"/>
          <w:sz w:val="24"/>
          <w:szCs w:val="24"/>
          <w:highlight w:val="yellow"/>
          <w:lang w:eastAsia="en-IN" w:bidi="hi-IN"/>
        </w:rPr>
        <w:t xml:space="preserve"> (2016</w:t>
      </w:r>
      <w:r w:rsidR="00C92135"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are (1) methods for modelling non-uniform activity centre density (</w:t>
      </w:r>
      <w:proofErr w:type="spellStart"/>
      <w:r w:rsidR="00CD6176" w:rsidRPr="00994A6F">
        <w:rPr>
          <w:rFonts w:ascii="Times New Roman" w:eastAsia="Times New Roman" w:hAnsi="Times New Roman" w:cs="Times New Roman"/>
          <w:sz w:val="24"/>
          <w:szCs w:val="24"/>
          <w:highlight w:val="yellow"/>
          <w:lang w:eastAsia="en-IN" w:bidi="hi-IN"/>
        </w:rPr>
        <w:t>Borchers</w:t>
      </w:r>
      <w:proofErr w:type="spellEnd"/>
      <w:r w:rsidR="00CD6176" w:rsidRPr="00994A6F">
        <w:rPr>
          <w:rFonts w:ascii="Times New Roman" w:eastAsia="Times New Roman" w:hAnsi="Times New Roman" w:cs="Times New Roman"/>
          <w:sz w:val="24"/>
          <w:szCs w:val="24"/>
          <w:highlight w:val="yellow"/>
          <w:lang w:eastAsia="en-IN" w:bidi="hi-IN"/>
        </w:rPr>
        <w:t xml:space="preserve"> and </w:t>
      </w:r>
      <w:proofErr w:type="spellStart"/>
      <w:r w:rsidR="00CD6176" w:rsidRPr="00994A6F">
        <w:rPr>
          <w:rFonts w:ascii="Times New Roman" w:eastAsia="Times New Roman" w:hAnsi="Times New Roman" w:cs="Times New Roman"/>
          <w:sz w:val="24"/>
          <w:szCs w:val="24"/>
          <w:highlight w:val="yellow"/>
          <w:lang w:eastAsia="en-IN" w:bidi="hi-IN"/>
        </w:rPr>
        <w:t>Efford</w:t>
      </w:r>
      <w:proofErr w:type="spellEnd"/>
      <w:r w:rsidR="00CD6176" w:rsidRPr="00994A6F">
        <w:rPr>
          <w:rFonts w:ascii="Times New Roman" w:eastAsia="Times New Roman" w:hAnsi="Times New Roman" w:cs="Times New Roman"/>
          <w:sz w:val="24"/>
          <w:szCs w:val="24"/>
          <w:highlight w:val="yellow"/>
          <w:lang w:eastAsia="en-IN" w:bidi="hi-IN"/>
        </w:rPr>
        <w:t xml:space="preserve">, 2008; </w:t>
      </w:r>
      <w:proofErr w:type="spellStart"/>
      <w:r w:rsidR="00CD6176" w:rsidRPr="00994A6F">
        <w:rPr>
          <w:rFonts w:ascii="Times New Roman" w:eastAsia="Times New Roman" w:hAnsi="Times New Roman" w:cs="Times New Roman"/>
          <w:sz w:val="24"/>
          <w:szCs w:val="24"/>
          <w:highlight w:val="yellow"/>
          <w:lang w:eastAsia="en-IN" w:bidi="hi-IN"/>
        </w:rPr>
        <w:t>Borchers</w:t>
      </w:r>
      <w:proofErr w:type="spellEnd"/>
      <w:r w:rsidR="00CD6176" w:rsidRPr="00994A6F">
        <w:rPr>
          <w:rFonts w:ascii="Times New Roman" w:eastAsia="Times New Roman" w:hAnsi="Times New Roman" w:cs="Times New Roman"/>
          <w:sz w:val="24"/>
          <w:szCs w:val="24"/>
          <w:highlight w:val="yellow"/>
          <w:lang w:eastAsia="en-IN" w:bidi="hi-IN"/>
        </w:rPr>
        <w:t xml:space="preserve"> et al., 20XX</w:t>
      </w:r>
      <w:r w:rsidR="00CD6176">
        <w:rPr>
          <w:rFonts w:ascii="Times New Roman" w:eastAsia="Times New Roman" w:hAnsi="Times New Roman" w:cs="Times New Roman"/>
          <w:sz w:val="24"/>
          <w:szCs w:val="24"/>
          <w:lang w:eastAsia="en-IN" w:bidi="hi-IN"/>
        </w:rPr>
        <w:t>)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non-Euclidian distance metrics (</w:t>
      </w:r>
      <w:proofErr w:type="spellStart"/>
      <w:r w:rsidR="00DA2774" w:rsidRPr="00994A6F">
        <w:rPr>
          <w:rFonts w:ascii="Times New Roman" w:eastAsia="Times New Roman" w:hAnsi="Times New Roman" w:cs="Times New Roman"/>
          <w:sz w:val="24"/>
          <w:szCs w:val="24"/>
          <w:highlight w:val="yellow"/>
          <w:lang w:eastAsia="en-IN" w:bidi="hi-IN"/>
        </w:rPr>
        <w:t>Royle</w:t>
      </w:r>
      <w:proofErr w:type="spellEnd"/>
      <w:r w:rsidR="00DA2774" w:rsidRPr="00994A6F">
        <w:rPr>
          <w:rFonts w:ascii="Times New Roman" w:eastAsia="Times New Roman" w:hAnsi="Times New Roman" w:cs="Times New Roman"/>
          <w:sz w:val="24"/>
          <w:szCs w:val="24"/>
          <w:highlight w:val="yellow"/>
          <w:lang w:eastAsia="en-IN" w:bidi="hi-IN"/>
        </w:rPr>
        <w:t xml:space="preserve"> et al.</w:t>
      </w:r>
      <w:r w:rsidR="005232FD" w:rsidRPr="00994A6F">
        <w:rPr>
          <w:rFonts w:ascii="Times New Roman" w:eastAsia="Times New Roman" w:hAnsi="Times New Roman" w:cs="Times New Roman"/>
          <w:sz w:val="24"/>
          <w:szCs w:val="24"/>
          <w:highlight w:val="yellow"/>
          <w:lang w:eastAsia="en-IN" w:bidi="hi-IN"/>
        </w:rPr>
        <w:t>, 2013</w:t>
      </w:r>
      <w:r w:rsidR="00052D92" w:rsidRPr="00994A6F">
        <w:rPr>
          <w:rFonts w:ascii="Times New Roman" w:eastAsia="Times New Roman" w:hAnsi="Times New Roman" w:cs="Times New Roman"/>
          <w:sz w:val="24"/>
          <w:szCs w:val="24"/>
          <w:highlight w:val="yellow"/>
          <w:lang w:eastAsia="en-IN" w:bidi="hi-IN"/>
        </w:rPr>
        <w:t>, Sutherland et al., 2015</w:t>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8D16D6">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8D16D6">
        <w:rPr>
          <w:rFonts w:ascii="Times New Roman" w:eastAsia="Times New Roman" w:hAnsi="Times New Roman" w:cs="Times New Roman"/>
          <w:sz w:val="24"/>
          <w:szCs w:val="24"/>
          <w:lang w:eastAsia="en-IN" w:bidi="hi-IN"/>
        </w:rPr>
        <w:fldChar w:fldCharType="end"/>
      </w:r>
      <w:proofErr w:type="spellStart"/>
      <w:r w:rsidR="00994A6F">
        <w:rPr>
          <w:rFonts w:ascii="Times New Roman" w:eastAsia="Times New Roman" w:hAnsi="Times New Roman" w:cs="Times New Roman"/>
          <w:sz w:val="24"/>
          <w:szCs w:val="24"/>
          <w:lang w:eastAsia="en-IN" w:bidi="hi-IN"/>
        </w:rPr>
        <w:t>xxKumarxx</w:t>
      </w:r>
      <w:proofErr w:type="spellEnd"/>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AAE3BBB"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publications 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D15CF7">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bookmarkStart w:id="0" w:name="_GoBack"/>
      <w:bookmarkEnd w:id="0"/>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733255FD"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three 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and </w:t>
      </w:r>
      <w:r w:rsidR="00143BBC">
        <w:rPr>
          <w:rFonts w:ascii="Times New Roman" w:eastAsia="Times New Roman" w:hAnsi="Times New Roman" w:cs="Times New Roman"/>
          <w:sz w:val="24"/>
          <w:szCs w:val="24"/>
          <w:lang w:eastAsia="en-IN" w:bidi="hi-IN"/>
        </w:rPr>
        <w:t>result in biased 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lastRenderedPageBreak/>
        <w:t>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 spurious inferences.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58E50A17"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analyse three neighbouring snow leopard populations in South Gobi, Mongolia to explore the effects of habitat covariates on detection function, density and ranging patterns</w:t>
      </w:r>
      <w:r w:rsidR="00E67277">
        <w:rPr>
          <w:rFonts w:ascii="Times New Roman" w:eastAsia="Times New Roman" w:hAnsi="Times New Roman" w:cs="Times New Roman"/>
          <w:sz w:val="24"/>
          <w:szCs w:val="24"/>
          <w:lang w:eastAsia="en-IN" w:bidi="hi-IN"/>
        </w:rPr>
        <w:t xml:space="preserve">. </w:t>
      </w:r>
      <w:bookmarkStart w:id="1" w:name="OLE_LINK1"/>
      <w:bookmarkStart w:id="2"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1"/>
      <w:bookmarkEnd w:id="2"/>
      <w:r>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5C0E8CC"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was initiated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was expanded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Protected  Area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are separated by several kilometres of steppe. Although camera trapping over several years has revealed emigration and immigration of individuals between them, within a trapping season characterized by 2-3 months, we found no evidence of any interaction between these three populations.  </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5F353BD"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were used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It took between 7-</w:t>
      </w:r>
      <w:r w:rsidR="0032638D">
        <w:rPr>
          <w:rFonts w:ascii="Times New Roman" w:eastAsia="Times New Roman" w:hAnsi="Times New Roman" w:cs="Times New Roman"/>
          <w:sz w:val="24"/>
          <w:szCs w:val="24"/>
          <w:lang w:eastAsia="en-IN" w:bidi="hi-IN"/>
        </w:rPr>
        <w:lastRenderedPageBreak/>
        <w:t xml:space="preserve">20 days to set up camera traps in the field, and nearly half the time to collect them. Each </w:t>
      </w:r>
      <w:proofErr w:type="gramStart"/>
      <w:r w:rsidR="0032638D">
        <w:rPr>
          <w:rFonts w:ascii="Times New Roman" w:eastAsia="Times New Roman" w:hAnsi="Times New Roman" w:cs="Times New Roman"/>
          <w:sz w:val="24"/>
          <w:szCs w:val="24"/>
          <w:lang w:eastAsia="en-IN" w:bidi="hi-IN"/>
        </w:rPr>
        <w:t>camera’s</w:t>
      </w:r>
      <w:proofErr w:type="gramEnd"/>
      <w:r w:rsidR="0032638D">
        <w:rPr>
          <w:rFonts w:ascii="Times New Roman" w:eastAsia="Times New Roman" w:hAnsi="Times New Roman" w:cs="Times New Roman"/>
          <w:sz w:val="24"/>
          <w:szCs w:val="24"/>
          <w:lang w:eastAsia="en-IN" w:bidi="hi-IN"/>
        </w:rPr>
        <w:t xml:space="preserve"> set up and removal date was recorded 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1146C379"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probabilities greater than 0.5 as the habitat likely to be used by snow leopards, we developed 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w:t>
      </w:r>
      <w:r w:rsidR="002411DB">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 xml:space="preserve">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for more than 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ere snow leopards are known to 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7C130AF7"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 from partially protected, strictly protected and unprotected sampling areas. Each encounter was identified into individuals 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w:t>
      </w:r>
      <w:r w:rsidR="00FD4303">
        <w:rPr>
          <w:rFonts w:ascii="Times New Roman" w:eastAsia="Times New Roman" w:hAnsi="Times New Roman" w:cs="Times New Roman"/>
          <w:sz w:val="24"/>
          <w:szCs w:val="24"/>
          <w:lang w:eastAsia="en-IN" w:bidi="hi-IN"/>
        </w:rPr>
        <w:t>from up to three similarities or differences in patterns were discarded from analysis. Each trap was characterized by topography and ruggedness at its specific location, accurately up to 90m. We assumed no temporal effect on detection probability of snow leopards during the sampling period, and hence were able to consider the entire sampling as a single occasion and session. This allowed speedy 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FA46BD6" w14:textId="6957844F" w:rsidR="00CF18F4" w:rsidRPr="00CF18F4" w:rsidRDefault="00FD430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 Candidate model sets were developed for each sampled area to test if detection function was affected by terrain ruggedness or topography, ranging patterns of the snow leopards were non-Euclidean around the activity centres, and that snow leopard densities were a function of terrain ruggedness index. </w:t>
      </w:r>
      <w:r w:rsidR="00C9259B">
        <w:rPr>
          <w:rFonts w:ascii="Times New Roman" w:eastAsia="Times New Roman" w:hAnsi="Times New Roman" w:cs="Times New Roman"/>
          <w:sz w:val="24"/>
          <w:szCs w:val="24"/>
          <w:lang w:eastAsia="en-IN" w:bidi="hi-IN"/>
        </w:rPr>
        <w:t xml:space="preserve">Using the information theoretic approach, we were also able to test whether </w:t>
      </w:r>
      <w:r>
        <w:rPr>
          <w:rFonts w:ascii="Times New Roman" w:eastAsia="Times New Roman" w:hAnsi="Times New Roman" w:cs="Times New Roman"/>
          <w:sz w:val="24"/>
          <w:szCs w:val="24"/>
          <w:lang w:eastAsia="en-IN" w:bidi="hi-IN"/>
        </w:rPr>
        <w:t xml:space="preserve">densities in the three areas were </w:t>
      </w:r>
      <w:r w:rsidR="00C9259B">
        <w:rPr>
          <w:rFonts w:ascii="Times New Roman" w:eastAsia="Times New Roman" w:hAnsi="Times New Roman" w:cs="Times New Roman"/>
          <w:sz w:val="24"/>
          <w:szCs w:val="24"/>
          <w:lang w:eastAsia="en-IN" w:bidi="hi-IN"/>
        </w:rPr>
        <w:t xml:space="preserve">similar or </w:t>
      </w:r>
      <w:r>
        <w:rPr>
          <w:rFonts w:ascii="Times New Roman" w:eastAsia="Times New Roman" w:hAnsi="Times New Roman" w:cs="Times New Roman"/>
          <w:sz w:val="24"/>
          <w:szCs w:val="24"/>
          <w:lang w:eastAsia="en-IN" w:bidi="hi-IN"/>
        </w:rPr>
        <w:t xml:space="preserve">different.  </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E013E77" w14:textId="77777777" w:rsidR="009B0772" w:rsidRDefault="00435D3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Model inference with the most parsimonious model</w:t>
      </w:r>
      <w:r w:rsidR="009B0772">
        <w:rPr>
          <w:rFonts w:ascii="Times New Roman" w:eastAsia="Times New Roman" w:hAnsi="Times New Roman" w:cs="Times New Roman"/>
          <w:sz w:val="24"/>
          <w:szCs w:val="24"/>
          <w:lang w:eastAsia="en-IN" w:bidi="hi-IN"/>
        </w:rPr>
        <w:t xml:space="preserve">s vary across the three study areas. While </w:t>
      </w:r>
      <w:r>
        <w:rPr>
          <w:rFonts w:ascii="Times New Roman" w:eastAsia="Times New Roman" w:hAnsi="Times New Roman" w:cs="Times New Roman"/>
          <w:sz w:val="24"/>
          <w:szCs w:val="24"/>
          <w:lang w:eastAsia="en-IN" w:bidi="hi-IN"/>
        </w:rPr>
        <w:t>non-Euclidean space use with density dependent on habitat quality, here defined by terrain ruggedness index</w:t>
      </w:r>
      <w:r w:rsidR="009B0772">
        <w:rPr>
          <w:rFonts w:ascii="Times New Roman" w:eastAsia="Times New Roman" w:hAnsi="Times New Roman" w:cs="Times New Roman"/>
          <w:sz w:val="24"/>
          <w:szCs w:val="24"/>
          <w:lang w:eastAsia="en-IN" w:bidi="hi-IN"/>
        </w:rPr>
        <w:t xml:space="preserve"> was the top model in case of XX, the model with XX scored highest in case </w:t>
      </w:r>
      <w:r w:rsidR="009B0772">
        <w:rPr>
          <w:rFonts w:ascii="Times New Roman" w:eastAsia="Times New Roman" w:hAnsi="Times New Roman" w:cs="Times New Roman"/>
          <w:sz w:val="24"/>
          <w:szCs w:val="24"/>
          <w:lang w:eastAsia="en-IN" w:bidi="hi-IN"/>
        </w:rPr>
        <w:lastRenderedPageBreak/>
        <w:t>of XX area. Density estimates varied with habitat in two out of the three habitats for which we analysed the data. We also created the  summed probability density functions of home-range centre probability functions and present the differences between the two &lt;&lt;may need to highlight the difference and fallacy of using the latter&gt;&gt;</w:t>
      </w:r>
    </w:p>
    <w:p w14:paraId="60C61FF0" w14:textId="30B209E6" w:rsidR="00435D3C"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Least cost path analysis between different points identified patterns of connectivity between habitat patches, and also identified bridges that the animals may have used while avoiding less suitable habitats. This helped justify the non-Euclidean ranging pattern of the snow leopards around activity centres</w:t>
      </w:r>
      <w:r w:rsidR="002108F6">
        <w:rPr>
          <w:rFonts w:ascii="Times New Roman" w:eastAsia="Times New Roman" w:hAnsi="Times New Roman" w:cs="Times New Roman"/>
          <w:sz w:val="24"/>
          <w:szCs w:val="24"/>
          <w:lang w:eastAsia="en-IN" w:bidi="hi-IN"/>
        </w:rPr>
        <w:t xml:space="preserve"> (Figure XX)</w:t>
      </w:r>
      <w:r>
        <w:rPr>
          <w:rFonts w:ascii="Times New Roman" w:eastAsia="Times New Roman" w:hAnsi="Times New Roman" w:cs="Times New Roman"/>
          <w:sz w:val="24"/>
          <w:szCs w:val="24"/>
          <w:lang w:eastAsia="en-IN" w:bidi="hi-IN"/>
        </w:rPr>
        <w:t xml:space="preserve">. </w:t>
      </w:r>
    </w:p>
    <w:p w14:paraId="2BC429AF" w14:textId="2C087219"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estimates for the most parsimonious models were between 5-15% lower when compared with the null models. </w:t>
      </w:r>
      <w:r w:rsidRPr="0068612D">
        <w:rPr>
          <w:rFonts w:ascii="Times New Roman" w:eastAsia="Times New Roman" w:hAnsi="Times New Roman" w:cs="Times New Roman"/>
          <w:sz w:val="24"/>
          <w:szCs w:val="24"/>
          <w:highlight w:val="yellow"/>
          <w:lang w:eastAsia="en-IN" w:bidi="hi-IN"/>
        </w:rPr>
        <w:t xml:space="preserve">&lt;&lt; </w:t>
      </w:r>
      <w:proofErr w:type="gramStart"/>
      <w:r w:rsidR="0068612D">
        <w:rPr>
          <w:rFonts w:ascii="Times New Roman" w:eastAsia="Times New Roman" w:hAnsi="Times New Roman" w:cs="Times New Roman"/>
          <w:sz w:val="24"/>
          <w:szCs w:val="24"/>
          <w:highlight w:val="yellow"/>
          <w:lang w:eastAsia="en-IN" w:bidi="hi-IN"/>
        </w:rPr>
        <w:t>describe</w:t>
      </w:r>
      <w:proofErr w:type="gramEnd"/>
      <w:r w:rsidR="0068612D">
        <w:rPr>
          <w:rFonts w:ascii="Times New Roman" w:eastAsia="Times New Roman" w:hAnsi="Times New Roman" w:cs="Times New Roman"/>
          <w:sz w:val="24"/>
          <w:szCs w:val="24"/>
          <w:highlight w:val="yellow"/>
          <w:lang w:eastAsia="en-IN" w:bidi="hi-IN"/>
        </w:rPr>
        <w:t xml:space="preserve"> </w:t>
      </w:r>
      <w:r w:rsidRPr="0068612D">
        <w:rPr>
          <w:rFonts w:ascii="Times New Roman" w:eastAsia="Times New Roman" w:hAnsi="Times New Roman" w:cs="Times New Roman"/>
          <w:sz w:val="24"/>
          <w:szCs w:val="24"/>
          <w:highlight w:val="yellow"/>
          <w:lang w:eastAsia="en-IN" w:bidi="hi-IN"/>
        </w:rPr>
        <w:t>typical highlights</w:t>
      </w:r>
      <w:r w:rsidR="0068612D">
        <w:rPr>
          <w:rFonts w:ascii="Times New Roman" w:eastAsia="Times New Roman" w:hAnsi="Times New Roman" w:cs="Times New Roman"/>
          <w:sz w:val="24"/>
          <w:szCs w:val="24"/>
          <w:highlight w:val="yellow"/>
          <w:lang w:eastAsia="en-IN" w:bidi="hi-IN"/>
        </w:rPr>
        <w:t xml:space="preserve"> of the results</w:t>
      </w:r>
      <w:r w:rsidRPr="0068612D">
        <w:rPr>
          <w:rFonts w:ascii="Times New Roman" w:eastAsia="Times New Roman" w:hAnsi="Times New Roman" w:cs="Times New Roman"/>
          <w:sz w:val="24"/>
          <w:szCs w:val="24"/>
          <w:highlight w:val="yellow"/>
          <w:lang w:eastAsia="en-IN" w:bidi="hi-IN"/>
        </w:rPr>
        <w:t>&gt;&gt;.</w:t>
      </w:r>
      <w:r>
        <w:rPr>
          <w:rFonts w:ascii="Times New Roman" w:eastAsia="Times New Roman" w:hAnsi="Times New Roman" w:cs="Times New Roman"/>
          <w:sz w:val="24"/>
          <w:szCs w:val="24"/>
          <w:lang w:eastAsia="en-IN" w:bidi="hi-IN"/>
        </w:rPr>
        <w:t xml:space="preserve"> </w:t>
      </w:r>
    </w:p>
    <w:p w14:paraId="1F7FDCD8" w14:textId="00DA75FB"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densities were similar/different</w:t>
      </w:r>
      <w:r w:rsidR="00FC6305" w:rsidRPr="0068612D">
        <w:rPr>
          <w:rFonts w:ascii="Times New Roman" w:eastAsia="Times New Roman" w:hAnsi="Times New Roman" w:cs="Times New Roman"/>
          <w:sz w:val="24"/>
          <w:szCs w:val="24"/>
          <w:highlight w:val="yellow"/>
          <w:lang w:eastAsia="en-IN" w:bidi="hi-IN"/>
        </w:rPr>
        <w:t xml:space="preserve">&lt;&lt;xx yet to </w:t>
      </w:r>
      <w:r w:rsidR="0068612D">
        <w:rPr>
          <w:rFonts w:ascii="Times New Roman" w:eastAsia="Times New Roman" w:hAnsi="Times New Roman" w:cs="Times New Roman"/>
          <w:sz w:val="24"/>
          <w:szCs w:val="24"/>
          <w:highlight w:val="yellow"/>
          <w:lang w:eastAsia="en-IN" w:bidi="hi-IN"/>
        </w:rPr>
        <w:t xml:space="preserve">run </w:t>
      </w:r>
      <w:r w:rsidR="0068612D" w:rsidRPr="0068612D">
        <w:rPr>
          <w:rFonts w:ascii="Times New Roman" w:eastAsia="Times New Roman" w:hAnsi="Times New Roman" w:cs="Times New Roman"/>
          <w:sz w:val="24"/>
          <w:szCs w:val="24"/>
          <w:highlight w:val="yellow"/>
          <w:lang w:eastAsia="en-IN" w:bidi="hi-IN"/>
        </w:rPr>
        <w:t xml:space="preserve">the final </w:t>
      </w:r>
      <w:r w:rsidR="0068612D">
        <w:rPr>
          <w:rFonts w:ascii="Times New Roman" w:eastAsia="Times New Roman" w:hAnsi="Times New Roman" w:cs="Times New Roman"/>
          <w:sz w:val="24"/>
          <w:szCs w:val="24"/>
          <w:highlight w:val="yellow"/>
          <w:lang w:eastAsia="en-IN" w:bidi="hi-IN"/>
        </w:rPr>
        <w:t>model with all covariates. Codes are ready</w:t>
      </w:r>
      <w:r w:rsidR="00FC6305" w:rsidRPr="0068612D">
        <w:rPr>
          <w:rFonts w:ascii="Times New Roman" w:eastAsia="Times New Roman" w:hAnsi="Times New Roman" w:cs="Times New Roman"/>
          <w:sz w:val="24"/>
          <w:szCs w:val="24"/>
          <w:highlight w:val="yellow"/>
          <w:lang w:eastAsia="en-IN" w:bidi="hi-IN"/>
        </w:rPr>
        <w:t>&gt;&gt;</w:t>
      </w:r>
      <w:r>
        <w:rPr>
          <w:rFonts w:ascii="Times New Roman" w:eastAsia="Times New Roman" w:hAnsi="Times New Roman" w:cs="Times New Roman"/>
          <w:sz w:val="24"/>
          <w:szCs w:val="24"/>
          <w:lang w:eastAsia="en-IN" w:bidi="hi-IN"/>
        </w:rPr>
        <w:t xml:space="preserve"> when we compared them across the three sampled areas. </w:t>
      </w:r>
    </w:p>
    <w:p w14:paraId="0747FBC6" w14:textId="3DD3F4EE" w:rsidR="009B0772"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XX: Candidate model sets from the three study areas</w:t>
      </w:r>
      <w:r w:rsidR="002108F6">
        <w:rPr>
          <w:rFonts w:ascii="Times New Roman" w:eastAsia="Times New Roman" w:hAnsi="Times New Roman" w:cs="Times New Roman"/>
          <w:sz w:val="24"/>
          <w:szCs w:val="24"/>
          <w:lang w:eastAsia="en-IN" w:bidi="hi-IN"/>
        </w:rPr>
        <w:t xml:space="preserve">, corresponding </w:t>
      </w:r>
      <w:proofErr w:type="spellStart"/>
      <w:r w:rsidR="009E022C">
        <w:rPr>
          <w:rFonts w:ascii="Times New Roman" w:eastAsia="Times New Roman" w:hAnsi="Times New Roman" w:cs="Times New Roman"/>
          <w:sz w:val="24"/>
          <w:szCs w:val="24"/>
          <w:lang w:eastAsia="en-IN" w:bidi="hi-IN"/>
        </w:rPr>
        <w:t>AICc</w:t>
      </w:r>
      <w:proofErr w:type="spellEnd"/>
      <w:r w:rsidR="009E022C">
        <w:rPr>
          <w:rFonts w:ascii="Times New Roman" w:eastAsia="Times New Roman" w:hAnsi="Times New Roman" w:cs="Times New Roman"/>
          <w:sz w:val="24"/>
          <w:szCs w:val="24"/>
          <w:lang w:eastAsia="en-IN" w:bidi="hi-IN"/>
        </w:rPr>
        <w:t xml:space="preserve"> and AIC weights, and </w:t>
      </w:r>
      <w:r w:rsidR="002108F6">
        <w:rPr>
          <w:rFonts w:ascii="Times New Roman" w:eastAsia="Times New Roman" w:hAnsi="Times New Roman" w:cs="Times New Roman"/>
          <w:sz w:val="24"/>
          <w:szCs w:val="24"/>
          <w:lang w:eastAsia="en-IN" w:bidi="hi-IN"/>
        </w:rPr>
        <w:t>estimates of snow leopard density and abundance.</w:t>
      </w:r>
    </w:p>
    <w:p w14:paraId="32AFBA70" w14:textId="77777777"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XX: Visual depiction of least cost paths between random points, </w:t>
      </w:r>
    </w:p>
    <w:p w14:paraId="757272D6" w14:textId="43F7FCA1"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251DB1DC" w14:textId="20FE6C24"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p>
    <w:p w14:paraId="7CBAEF72" w14:textId="6D4E0C63"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FCB2B71"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All snow leopard data shows non-Euclidean distribution of sigma (habitat use is essentially non-Euclidean)</w:t>
      </w:r>
    </w:p>
    <w:p w14:paraId="304E9992"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Model based inferences without consideration of </w:t>
      </w:r>
      <w:proofErr w:type="spellStart"/>
      <w:r w:rsidRPr="00CF18F4">
        <w:rPr>
          <w:rFonts w:ascii="Times New Roman" w:eastAsia="Times New Roman" w:hAnsi="Times New Roman" w:cs="Times New Roman"/>
          <w:sz w:val="24"/>
          <w:szCs w:val="24"/>
          <w:lang w:eastAsia="en-IN" w:bidi="hi-IN"/>
        </w:rPr>
        <w:t>non-euclidean</w:t>
      </w:r>
      <w:proofErr w:type="spellEnd"/>
      <w:r w:rsidRPr="00CF18F4">
        <w:rPr>
          <w:rFonts w:ascii="Times New Roman" w:eastAsia="Times New Roman" w:hAnsi="Times New Roman" w:cs="Times New Roman"/>
          <w:sz w:val="24"/>
          <w:szCs w:val="24"/>
          <w:lang w:eastAsia="en-IN" w:bidi="hi-IN"/>
        </w:rPr>
        <w:t xml:space="preserve"> estimation of sigma and effect of covariates on density, detectability and activity patterns tend to overestimate density, sometimes up by 15%.</w:t>
      </w:r>
    </w:p>
    <w:p w14:paraId="526631E8" w14:textId="00D25636"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Density be</w:t>
      </w:r>
      <w:r w:rsidR="00651478">
        <w:rPr>
          <w:rFonts w:ascii="Times New Roman" w:eastAsia="Times New Roman" w:hAnsi="Times New Roman" w:cs="Times New Roman"/>
          <w:sz w:val="24"/>
          <w:szCs w:val="24"/>
          <w:lang w:eastAsia="en-IN" w:bidi="hi-IN"/>
        </w:rPr>
        <w:t>tween the three sampling areas wa</w:t>
      </w:r>
      <w:r w:rsidRPr="00CF18F4">
        <w:rPr>
          <w:rFonts w:ascii="Times New Roman" w:eastAsia="Times New Roman" w:hAnsi="Times New Roman" w:cs="Times New Roman"/>
          <w:sz w:val="24"/>
          <w:szCs w:val="24"/>
          <w:lang w:eastAsia="en-IN" w:bidi="hi-IN"/>
        </w:rPr>
        <w:t>s</w:t>
      </w:r>
      <w:r w:rsidR="00651478">
        <w:rPr>
          <w:rFonts w:ascii="Times New Roman" w:eastAsia="Times New Roman" w:hAnsi="Times New Roman" w:cs="Times New Roman"/>
          <w:sz w:val="24"/>
          <w:szCs w:val="24"/>
          <w:lang w:eastAsia="en-IN" w:bidi="hi-IN"/>
        </w:rPr>
        <w:t>/was</w:t>
      </w:r>
      <w:r w:rsidRPr="00CF18F4">
        <w:rPr>
          <w:rFonts w:ascii="Times New Roman" w:eastAsia="Times New Roman" w:hAnsi="Times New Roman" w:cs="Times New Roman"/>
          <w:sz w:val="24"/>
          <w:szCs w:val="24"/>
          <w:lang w:eastAsia="en-IN" w:bidi="hi-IN"/>
        </w:rPr>
        <w:t xml:space="preserve"> not significantly different, XX. Expl</w:t>
      </w:r>
      <w:r w:rsidR="00651478">
        <w:rPr>
          <w:rFonts w:ascii="Times New Roman" w:eastAsia="Times New Roman" w:hAnsi="Times New Roman" w:cs="Times New Roman"/>
          <w:sz w:val="24"/>
          <w:szCs w:val="24"/>
          <w:lang w:eastAsia="en-IN" w:bidi="hi-IN"/>
        </w:rPr>
        <w:t>ain the patterns</w:t>
      </w:r>
    </w:p>
    <w:p w14:paraId="35957024"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p>
    <w:p w14:paraId="40FBED45"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Results present a strong case that analyses of snow leopard populations using Spatial Capture Recapture should explore possible effects of covariates on density, detection function, and non-Euclidean distribution of activity patterns at the minimum.</w:t>
      </w:r>
    </w:p>
    <w:p w14:paraId="1BCA41E4"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 XX. </w:t>
      </w:r>
    </w:p>
    <w:p w14:paraId="394E88CB"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p>
    <w:p w14:paraId="14E299BB"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FFCF89F" w14:textId="77777777" w:rsidR="00CF18F4" w:rsidRPr="00052D92" w:rsidRDefault="005232FD" w:rsidP="00A9537E">
      <w:pPr>
        <w:spacing w:after="0" w:line="240" w:lineRule="auto"/>
        <w:ind w:left="720" w:hanging="720"/>
        <w:rPr>
          <w:b/>
        </w:rPr>
      </w:pPr>
      <w:r w:rsidRPr="00052D92">
        <w:rPr>
          <w:b/>
        </w:rPr>
        <w:t>References</w:t>
      </w:r>
    </w:p>
    <w:p w14:paraId="06DAC9CD" w14:textId="77777777" w:rsidR="005232FD" w:rsidRDefault="005232FD" w:rsidP="00A9537E">
      <w:pPr>
        <w:spacing w:after="0" w:line="240" w:lineRule="auto"/>
        <w:ind w:left="720" w:hanging="720"/>
      </w:pPr>
    </w:p>
    <w:p w14:paraId="127C6F61" w14:textId="77777777" w:rsidR="00726C1E" w:rsidRDefault="008E16E2" w:rsidP="00A9537E">
      <w:pPr>
        <w:spacing w:after="0" w:line="240" w:lineRule="auto"/>
        <w:ind w:left="720" w:hanging="720"/>
      </w:pPr>
      <w:r>
        <w:t xml:space="preserve">Borchers, D.L. and </w:t>
      </w:r>
      <w:proofErr w:type="spellStart"/>
      <w:r>
        <w:t>Fewster</w:t>
      </w:r>
      <w:proofErr w:type="spellEnd"/>
      <w:r>
        <w:t>, R.M. (2016)</w:t>
      </w:r>
      <w:r w:rsidR="00C839C3">
        <w:t xml:space="preserve"> Spatial capture-recapture.</w:t>
      </w:r>
      <w:r>
        <w:t xml:space="preserve"> </w:t>
      </w:r>
      <w:r w:rsidRPr="008E16E2">
        <w:rPr>
          <w:i/>
        </w:rPr>
        <w:t>Statistical Science</w:t>
      </w:r>
      <w:r>
        <w:t xml:space="preserve"> </w:t>
      </w:r>
      <w:r w:rsidRPr="008E16E2">
        <w:rPr>
          <w:b/>
        </w:rPr>
        <w:t>31</w:t>
      </w:r>
      <w:r>
        <w:t>: 219-232</w:t>
      </w:r>
      <w:r w:rsidR="00DE3462">
        <w:t>.</w:t>
      </w:r>
    </w:p>
    <w:p w14:paraId="4AC98EAA" w14:textId="77777777" w:rsidR="00DE3462" w:rsidRDefault="00DE3462" w:rsidP="00A9537E">
      <w:pPr>
        <w:spacing w:after="0" w:line="240" w:lineRule="auto"/>
        <w:ind w:left="720" w:hanging="720"/>
      </w:pPr>
    </w:p>
    <w:p w14:paraId="1F00F2BB" w14:textId="239BB836" w:rsidR="000621BA" w:rsidRDefault="00D402F1" w:rsidP="00D402F1">
      <w:pPr>
        <w:ind w:left="720" w:hanging="720"/>
        <w:rPr>
          <w:lang w:val="en-US"/>
        </w:rPr>
      </w:pPr>
      <w:proofErr w:type="spellStart"/>
      <w:r>
        <w:rPr>
          <w:lang w:val="en-US"/>
        </w:rPr>
        <w:t>Efford</w:t>
      </w:r>
      <w:proofErr w:type="spellEnd"/>
      <w:r>
        <w:rPr>
          <w:lang w:val="en-US"/>
        </w:rPr>
        <w:t xml:space="preserve">, M.G. (2016) </w:t>
      </w:r>
      <w:proofErr w:type="spellStart"/>
      <w:r>
        <w:rPr>
          <w:lang w:val="en-US"/>
        </w:rPr>
        <w:t>secr</w:t>
      </w:r>
      <w:proofErr w:type="spellEnd"/>
      <w:r>
        <w:rPr>
          <w:lang w:val="en-US"/>
        </w:rPr>
        <w:t xml:space="preserve">: Spatially explicit capture-recapture models, version 2.10.4. </w:t>
      </w:r>
      <w:r w:rsidRPr="00D402F1">
        <w:rPr>
          <w:lang w:val="en-US"/>
        </w:rPr>
        <w:t>https://CRAN.R-project.org/package=secr</w:t>
      </w:r>
      <w:r>
        <w:rPr>
          <w:lang w:val="en-US"/>
        </w:rPr>
        <w:t xml:space="preserve"> </w:t>
      </w:r>
    </w:p>
    <w:p w14:paraId="1F3868A0" w14:textId="77777777" w:rsidR="000621BA" w:rsidRDefault="000621BA" w:rsidP="00A9537E">
      <w:pPr>
        <w:spacing w:after="0" w:line="240" w:lineRule="auto"/>
        <w:ind w:left="720" w:hanging="720"/>
        <w:rPr>
          <w:lang w:val="en-US"/>
        </w:rPr>
      </w:pPr>
    </w:p>
    <w:p w14:paraId="3172F2F7" w14:textId="026CB3BF" w:rsidR="005232FD" w:rsidRDefault="005232FD" w:rsidP="00A9537E">
      <w:pPr>
        <w:spacing w:after="0" w:line="240" w:lineRule="auto"/>
        <w:ind w:left="720" w:hanging="720"/>
        <w:rPr>
          <w:lang w:val="en-US"/>
        </w:rPr>
      </w:pPr>
      <w:proofErr w:type="spellStart"/>
      <w:r w:rsidRPr="005232FD">
        <w:rPr>
          <w:lang w:val="en-US"/>
        </w:rPr>
        <w:t>Royle</w:t>
      </w:r>
      <w:proofErr w:type="spellEnd"/>
      <w:r w:rsidRPr="005232FD">
        <w:rPr>
          <w:lang w:val="en-US"/>
        </w:rPr>
        <w:t xml:space="preserve">, J. A., Chandler, R. B., </w:t>
      </w:r>
      <w:proofErr w:type="spellStart"/>
      <w:r w:rsidRPr="005232FD">
        <w:rPr>
          <w:lang w:val="en-US"/>
        </w:rPr>
        <w:t>Gazenski</w:t>
      </w:r>
      <w:proofErr w:type="spellEnd"/>
      <w:r w:rsidRPr="005232FD">
        <w:rPr>
          <w:lang w:val="en-US"/>
        </w:rPr>
        <w:t>,</w:t>
      </w:r>
      <w:r w:rsidR="00052D92">
        <w:rPr>
          <w:lang w:val="en-US"/>
        </w:rPr>
        <w:t xml:space="preserve"> K. D., and Graves, T. A. (2013</w:t>
      </w:r>
      <w:r w:rsidRPr="005232FD">
        <w:rPr>
          <w:lang w:val="en-US"/>
        </w:rPr>
        <w:t xml:space="preserve">). Spatial </w:t>
      </w:r>
      <w:proofErr w:type="spellStart"/>
      <w:r w:rsidRPr="005232FD">
        <w:rPr>
          <w:lang w:val="en-US"/>
        </w:rPr>
        <w:t>capturerecapture</w:t>
      </w:r>
      <w:proofErr w:type="spellEnd"/>
      <w:r w:rsidR="00A9537E">
        <w:rPr>
          <w:lang w:val="en-US"/>
        </w:rPr>
        <w:t xml:space="preserve"> </w:t>
      </w:r>
      <w:r w:rsidRPr="005232FD">
        <w:rPr>
          <w:lang w:val="en-US"/>
        </w:rPr>
        <w:t>models for jointly estimating population density and landscape connectivity.</w:t>
      </w:r>
      <w:r w:rsidR="00A9537E">
        <w:rPr>
          <w:lang w:val="en-US"/>
        </w:rPr>
        <w:t xml:space="preserve"> </w:t>
      </w:r>
      <w:r w:rsidRPr="00A9537E">
        <w:rPr>
          <w:i/>
          <w:lang w:val="en-US"/>
        </w:rPr>
        <w:t>Ecology</w:t>
      </w:r>
      <w:r w:rsidRPr="005232FD">
        <w:rPr>
          <w:lang w:val="en-US"/>
        </w:rPr>
        <w:t xml:space="preserve">, </w:t>
      </w:r>
      <w:r w:rsidRPr="00A9537E">
        <w:rPr>
          <w:b/>
          <w:lang w:val="en-US"/>
        </w:rPr>
        <w:t>94</w:t>
      </w:r>
      <w:r w:rsidR="00A9537E">
        <w:rPr>
          <w:lang w:val="en-US"/>
        </w:rPr>
        <w:t>, 287-</w:t>
      </w:r>
      <w:r w:rsidRPr="005232FD">
        <w:rPr>
          <w:lang w:val="en-US"/>
        </w:rPr>
        <w:t>294.</w:t>
      </w:r>
    </w:p>
    <w:p w14:paraId="21DFB417" w14:textId="77777777" w:rsidR="00A9537E" w:rsidRDefault="00A9537E" w:rsidP="00A9537E">
      <w:pPr>
        <w:spacing w:after="0" w:line="240" w:lineRule="auto"/>
        <w:ind w:left="720" w:hanging="720"/>
        <w:rPr>
          <w:lang w:val="en-US"/>
        </w:rPr>
      </w:pPr>
    </w:p>
    <w:p w14:paraId="1E0C9F57" w14:textId="77777777" w:rsidR="00726C1E" w:rsidRPr="00726C1E" w:rsidRDefault="00A9537E" w:rsidP="00726C1E">
      <w:pPr>
        <w:spacing w:after="0" w:line="240" w:lineRule="auto"/>
        <w:ind w:left="720" w:hanging="720"/>
        <w:rPr>
          <w:lang w:val="en-US"/>
        </w:rPr>
      </w:pPr>
      <w:r w:rsidRPr="00A9537E">
        <w:rPr>
          <w:lang w:val="en-US"/>
        </w:rPr>
        <w:t>Sutherland, C., Fulle</w:t>
      </w:r>
      <w:r w:rsidR="00726C1E">
        <w:rPr>
          <w:lang w:val="en-US"/>
        </w:rPr>
        <w:t xml:space="preserve">r, A. K., and </w:t>
      </w:r>
      <w:proofErr w:type="spellStart"/>
      <w:r w:rsidR="00726C1E">
        <w:rPr>
          <w:lang w:val="en-US"/>
        </w:rPr>
        <w:t>Royle</w:t>
      </w:r>
      <w:proofErr w:type="spellEnd"/>
      <w:r w:rsidR="00726C1E">
        <w:rPr>
          <w:lang w:val="en-US"/>
        </w:rPr>
        <w:t>, J. A. (2015</w:t>
      </w:r>
      <w:r w:rsidRPr="00A9537E">
        <w:rPr>
          <w:lang w:val="en-US"/>
        </w:rPr>
        <w:t>). Modelling non-Euclidean movement</w:t>
      </w:r>
      <w:r>
        <w:rPr>
          <w:lang w:val="en-US"/>
        </w:rPr>
        <w:t xml:space="preserve"> </w:t>
      </w:r>
      <w:r w:rsidRPr="00A9537E">
        <w:rPr>
          <w:lang w:val="en-US"/>
        </w:rPr>
        <w:t xml:space="preserve">and landscape connectivity in highly structured ecological networks. </w:t>
      </w:r>
      <w:r w:rsidRPr="00726C1E">
        <w:rPr>
          <w:i/>
          <w:lang w:val="en-US"/>
        </w:rPr>
        <w:t>Methods in Ecology and Evolution</w:t>
      </w:r>
      <w:r>
        <w:rPr>
          <w:lang w:val="en-US"/>
        </w:rPr>
        <w:t xml:space="preserve"> </w:t>
      </w:r>
      <w:r w:rsidR="00726C1E" w:rsidRPr="00726C1E">
        <w:rPr>
          <w:b/>
          <w:lang w:val="en-US"/>
        </w:rPr>
        <w:t>6</w:t>
      </w:r>
      <w:r w:rsidR="00726C1E">
        <w:rPr>
          <w:lang w:val="en-US"/>
        </w:rPr>
        <w:t xml:space="preserve">: </w:t>
      </w:r>
      <w:r w:rsidR="00726C1E" w:rsidRPr="00726C1E">
        <w:rPr>
          <w:lang w:val="en-US"/>
        </w:rPr>
        <w:t>169–177</w:t>
      </w:r>
    </w:p>
    <w:p w14:paraId="65497CEF" w14:textId="77777777" w:rsidR="00A9537E" w:rsidRPr="00A9537E" w:rsidRDefault="00A9537E" w:rsidP="00A9537E">
      <w:pPr>
        <w:spacing w:after="0" w:line="240" w:lineRule="auto"/>
        <w:ind w:left="720" w:hanging="720"/>
        <w:rPr>
          <w:lang w:val="en-US"/>
        </w:rPr>
      </w:pPr>
      <w:r w:rsidRPr="00A9537E">
        <w:rPr>
          <w:lang w:val="en-US"/>
        </w:rPr>
        <w:t>.</w:t>
      </w:r>
    </w:p>
    <w:p w14:paraId="4F4ABCBB" w14:textId="77777777" w:rsidR="00A9537E" w:rsidRPr="005232FD" w:rsidRDefault="00A9537E" w:rsidP="00A9537E">
      <w:pPr>
        <w:spacing w:after="0" w:line="240" w:lineRule="auto"/>
        <w:ind w:left="720" w:hanging="720"/>
        <w:rPr>
          <w:lang w:val="en-US"/>
        </w:rPr>
      </w:pPr>
    </w:p>
    <w:p w14:paraId="01373EF5" w14:textId="77777777" w:rsidR="005232FD" w:rsidRDefault="005232FD"/>
    <w:sectPr w:rsidR="005232FD">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733B"/>
    <w:rsid w:val="000621BA"/>
    <w:rsid w:val="000918C2"/>
    <w:rsid w:val="000D2DBC"/>
    <w:rsid w:val="000D6EE1"/>
    <w:rsid w:val="0013329A"/>
    <w:rsid w:val="00143BBC"/>
    <w:rsid w:val="0015197E"/>
    <w:rsid w:val="002108F6"/>
    <w:rsid w:val="002411DB"/>
    <w:rsid w:val="0028515E"/>
    <w:rsid w:val="00287DD2"/>
    <w:rsid w:val="0032638D"/>
    <w:rsid w:val="00411371"/>
    <w:rsid w:val="00433D3A"/>
    <w:rsid w:val="00435D3C"/>
    <w:rsid w:val="0044121E"/>
    <w:rsid w:val="004756FB"/>
    <w:rsid w:val="004966CA"/>
    <w:rsid w:val="004D0251"/>
    <w:rsid w:val="005232FD"/>
    <w:rsid w:val="00580147"/>
    <w:rsid w:val="005B7D52"/>
    <w:rsid w:val="006276BD"/>
    <w:rsid w:val="00651478"/>
    <w:rsid w:val="0068612D"/>
    <w:rsid w:val="006B265F"/>
    <w:rsid w:val="00726C1E"/>
    <w:rsid w:val="00753BCC"/>
    <w:rsid w:val="00834BD9"/>
    <w:rsid w:val="008D16D6"/>
    <w:rsid w:val="008E16E2"/>
    <w:rsid w:val="00915F7C"/>
    <w:rsid w:val="00930B4B"/>
    <w:rsid w:val="009457F8"/>
    <w:rsid w:val="009664D8"/>
    <w:rsid w:val="00994A6F"/>
    <w:rsid w:val="009B0772"/>
    <w:rsid w:val="009E022C"/>
    <w:rsid w:val="00A1409C"/>
    <w:rsid w:val="00A9537E"/>
    <w:rsid w:val="00B70F6B"/>
    <w:rsid w:val="00BC62BD"/>
    <w:rsid w:val="00BE0A73"/>
    <w:rsid w:val="00C839C3"/>
    <w:rsid w:val="00C92135"/>
    <w:rsid w:val="00C9259B"/>
    <w:rsid w:val="00CD6176"/>
    <w:rsid w:val="00CF18F4"/>
    <w:rsid w:val="00D15CF7"/>
    <w:rsid w:val="00D402F1"/>
    <w:rsid w:val="00D629BA"/>
    <w:rsid w:val="00DA2774"/>
    <w:rsid w:val="00DC389E"/>
    <w:rsid w:val="00DE3462"/>
    <w:rsid w:val="00E67277"/>
    <w:rsid w:val="00EA6717"/>
    <w:rsid w:val="00EE7575"/>
    <w:rsid w:val="00F046AE"/>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43CD9-9D73-4502-8C9A-AFE7E00A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5</Pages>
  <Words>7462</Words>
  <Characters>42537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18</cp:revision>
  <dcterms:created xsi:type="dcterms:W3CDTF">2017-01-04T19:32:00Z</dcterms:created>
  <dcterms:modified xsi:type="dcterms:W3CDTF">2017-01-30T20:41:00Z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