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19D37" w14:textId="77777777" w:rsidR="00897AA4" w:rsidRPr="00E046F3" w:rsidRDefault="00E046F3" w:rsidP="00E046F3">
      <w:pPr>
        <w:jc w:val="center"/>
        <w:rPr>
          <w:b/>
        </w:rPr>
      </w:pPr>
      <w:r w:rsidRPr="00E046F3">
        <w:rPr>
          <w:b/>
        </w:rPr>
        <w:t>Air Force Institute of Technology</w:t>
      </w:r>
    </w:p>
    <w:p w14:paraId="45819D38" w14:textId="77777777" w:rsidR="00E046F3" w:rsidRPr="00E046F3" w:rsidRDefault="00E046F3" w:rsidP="00E046F3">
      <w:pPr>
        <w:jc w:val="center"/>
        <w:rPr>
          <w:b/>
        </w:rPr>
      </w:pPr>
      <w:r w:rsidRPr="00E046F3">
        <w:rPr>
          <w:b/>
        </w:rPr>
        <w:t>Graduate School of Engineering and Management</w:t>
      </w:r>
    </w:p>
    <w:p w14:paraId="45819D39" w14:textId="77777777" w:rsidR="00E046F3" w:rsidRDefault="00E046F3" w:rsidP="00E046F3">
      <w:pPr>
        <w:jc w:val="center"/>
        <w:rPr>
          <w:b/>
        </w:rPr>
      </w:pPr>
      <w:r w:rsidRPr="00E046F3">
        <w:rPr>
          <w:b/>
        </w:rPr>
        <w:t>Department of Electrical and Computer Engineering</w:t>
      </w:r>
    </w:p>
    <w:p w14:paraId="45819D3A" w14:textId="77777777" w:rsidR="00392BD2" w:rsidRPr="00E046F3" w:rsidRDefault="00392BD2" w:rsidP="00E046F3">
      <w:pPr>
        <w:jc w:val="center"/>
        <w:rPr>
          <w:b/>
        </w:rPr>
      </w:pPr>
    </w:p>
    <w:p w14:paraId="45819D3B" w14:textId="77777777" w:rsidR="00E046F3" w:rsidRPr="00E046F3" w:rsidRDefault="00E046F3" w:rsidP="00E046F3">
      <w:pPr>
        <w:jc w:val="center"/>
        <w:rPr>
          <w:b/>
        </w:rPr>
      </w:pPr>
      <w:r w:rsidRPr="00E046F3">
        <w:rPr>
          <w:b/>
        </w:rPr>
        <w:t>CSCE 532 Automata and Formal Languages</w:t>
      </w:r>
    </w:p>
    <w:p w14:paraId="45819D3C" w14:textId="7BDABDFC" w:rsidR="00392BD2" w:rsidRDefault="00392BD2" w:rsidP="00392BD2">
      <w:pPr>
        <w:jc w:val="center"/>
        <w:rPr>
          <w:b/>
        </w:rPr>
      </w:pPr>
      <w:r w:rsidRPr="00E046F3">
        <w:rPr>
          <w:b/>
        </w:rPr>
        <w:t>Winter 201</w:t>
      </w:r>
      <w:r w:rsidR="0018717C">
        <w:rPr>
          <w:b/>
        </w:rPr>
        <w:t>9</w:t>
      </w:r>
    </w:p>
    <w:p w14:paraId="0EA8A79B" w14:textId="2A941A2B" w:rsidR="00110AAD" w:rsidRDefault="006129F0" w:rsidP="00E046F3">
      <w:pPr>
        <w:pStyle w:val="Heading1"/>
      </w:pPr>
      <w:r>
        <w:t xml:space="preserve">Day </w:t>
      </w:r>
      <w:r w:rsidR="00AD784D">
        <w:t>8</w:t>
      </w:r>
    </w:p>
    <w:p w14:paraId="0CC8357A" w14:textId="733B788B" w:rsidR="0031440C" w:rsidRDefault="00AD784D" w:rsidP="0031440C">
      <w:pPr>
        <w:pStyle w:val="Heading1"/>
        <w:numPr>
          <w:ilvl w:val="0"/>
          <w:numId w:val="25"/>
        </w:numPr>
      </w:pPr>
      <w:r>
        <w:t>Pushdown Automata</w:t>
      </w:r>
    </w:p>
    <w:p w14:paraId="6615F6A1" w14:textId="77777777" w:rsidR="0018717C" w:rsidRDefault="0018717C" w:rsidP="0018717C">
      <w:pPr>
        <w:pStyle w:val="FirstHeading2woPageBreakBefore"/>
      </w:pPr>
      <w:r>
        <w:t>§2.2 Pushdown Automata</w:t>
      </w:r>
    </w:p>
    <w:p w14:paraId="73A37985" w14:textId="77777777" w:rsidR="0018717C" w:rsidRDefault="0018717C" w:rsidP="0018717C">
      <w:r>
        <w:t>Overview</w:t>
      </w:r>
    </w:p>
    <w:p w14:paraId="6179C6E5" w14:textId="77777777" w:rsidR="0018717C" w:rsidRDefault="0018717C" w:rsidP="0018717C">
      <w:pPr>
        <w:pStyle w:val="ListParagraph"/>
        <w:numPr>
          <w:ilvl w:val="0"/>
          <w:numId w:val="25"/>
        </w:numPr>
      </w:pPr>
      <w:r>
        <w:t xml:space="preserve">Pushdown automata (PDAs) extend NFAs by adding external storage in the form of a single stack with infinite capacity. </w:t>
      </w:r>
    </w:p>
    <w:p w14:paraId="17D02878" w14:textId="77777777" w:rsidR="0018717C" w:rsidRDefault="0018717C" w:rsidP="0018717C">
      <w:pPr>
        <w:pStyle w:val="ListParagraph"/>
        <w:numPr>
          <w:ilvl w:val="0"/>
          <w:numId w:val="25"/>
        </w:numPr>
      </w:pPr>
      <w:r>
        <w:t xml:space="preserve">The availability of the stack allows PDAs to recognize some languages that are not regular. </w:t>
      </w:r>
    </w:p>
    <w:p w14:paraId="27AD3EF0" w14:textId="77777777" w:rsidR="0018717C" w:rsidRDefault="0018717C" w:rsidP="0018717C">
      <w:pPr>
        <w:pStyle w:val="ListParagraph"/>
        <w:numPr>
          <w:ilvl w:val="0"/>
          <w:numId w:val="25"/>
        </w:numPr>
      </w:pPr>
      <w:r>
        <w:t xml:space="preserve">For example, a PDA can recognize </w:t>
      </w: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oMath>
      <w:r>
        <w:t xml:space="preserve"> by using its stack to “count” the number of </w:t>
      </w:r>
      <m:oMath>
        <m:r>
          <w:rPr>
            <w:rFonts w:ascii="Cambria Math" w:hAnsi="Cambria Math"/>
          </w:rPr>
          <m:t>a</m:t>
        </m:r>
      </m:oMath>
      <w:r>
        <w:t xml:space="preserve">’s and then compare that to the number of </w:t>
      </w:r>
      <m:oMath>
        <m:r>
          <w:rPr>
            <w:rFonts w:ascii="Cambria Math" w:hAnsi="Cambria Math"/>
          </w:rPr>
          <m:t>b</m:t>
        </m:r>
      </m:oMath>
      <w:r>
        <w:t xml:space="preserve">’s. </w:t>
      </w:r>
    </w:p>
    <w:p w14:paraId="3C5451A2" w14:textId="77777777" w:rsidR="0018717C" w:rsidRDefault="0018717C" w:rsidP="0018717C">
      <w:pPr>
        <w:pStyle w:val="ListParagraph"/>
        <w:numPr>
          <w:ilvl w:val="0"/>
          <w:numId w:val="25"/>
        </w:numPr>
      </w:pPr>
      <w:r>
        <w:t>In fact, we will see that the class of languages recognized by PDAs is exactly the same class of languages that can be generated by CFGs, i.e. CFLs.</w:t>
      </w:r>
    </w:p>
    <w:p w14:paraId="09CC8288" w14:textId="77777777" w:rsidR="0018717C" w:rsidRDefault="0018717C" w:rsidP="0018717C">
      <w:pPr>
        <w:pStyle w:val="ListParagraph"/>
        <w:numPr>
          <w:ilvl w:val="0"/>
          <w:numId w:val="25"/>
        </w:numPr>
      </w:pPr>
      <w:r>
        <w:t xml:space="preserve">Note: PDAs are nondeterministic. </w:t>
      </w:r>
    </w:p>
    <w:p w14:paraId="05B8443F" w14:textId="77777777" w:rsidR="0018717C" w:rsidRDefault="0018717C" w:rsidP="0018717C">
      <w:pPr>
        <w:pStyle w:val="ListParagraph"/>
        <w:numPr>
          <w:ilvl w:val="1"/>
          <w:numId w:val="25"/>
        </w:numPr>
      </w:pPr>
      <w:r>
        <w:t xml:space="preserve">A PDA in which every transition is deterministic (in a sense to be made precise later) is a deterministic PDA (DPDA). </w:t>
      </w:r>
    </w:p>
    <w:p w14:paraId="091ED824" w14:textId="77777777" w:rsidR="0018717C" w:rsidRDefault="0018717C" w:rsidP="0018717C">
      <w:pPr>
        <w:pStyle w:val="ListParagraph"/>
        <w:numPr>
          <w:ilvl w:val="1"/>
          <w:numId w:val="25"/>
        </w:numPr>
      </w:pPr>
      <w:r>
        <w:t xml:space="preserve">Whereas DFAs and NFAs each recognize the class of regular languages (so nondeterminism does not add more power), we will see that the same relationship does not hold for PDAs and DPDAs. </w:t>
      </w:r>
    </w:p>
    <w:p w14:paraId="7F5699D7" w14:textId="77777777" w:rsidR="0018717C" w:rsidRDefault="0018717C" w:rsidP="0018717C">
      <w:pPr>
        <w:pStyle w:val="ListParagraph"/>
        <w:numPr>
          <w:ilvl w:val="1"/>
          <w:numId w:val="25"/>
        </w:numPr>
      </w:pPr>
      <w:r>
        <w:t xml:space="preserve">In particular, </w:t>
      </w:r>
    </w:p>
    <w:p w14:paraId="3858D939" w14:textId="77777777" w:rsidR="0018717C" w:rsidRDefault="0018717C" w:rsidP="0018717C">
      <w:pPr>
        <w:pStyle w:val="ListParagraph"/>
        <w:numPr>
          <w:ilvl w:val="2"/>
          <w:numId w:val="25"/>
        </w:numPr>
      </w:pPr>
      <w:r>
        <w:t xml:space="preserve">DPDAs recognize the class of deterministic context-free languages (DCFLs). </w:t>
      </w:r>
    </w:p>
    <w:p w14:paraId="43922CF5" w14:textId="77777777" w:rsidR="0018717C" w:rsidRDefault="0018717C" w:rsidP="0018717C">
      <w:pPr>
        <w:pStyle w:val="ListParagraph"/>
        <w:numPr>
          <w:ilvl w:val="2"/>
          <w:numId w:val="25"/>
        </w:numPr>
      </w:pPr>
      <w:r>
        <w:t xml:space="preserve">All regular languages are DCFLs, but there are DCFLs that are not regular. </w:t>
      </w:r>
    </w:p>
    <w:p w14:paraId="59D39742" w14:textId="77777777" w:rsidR="0018717C" w:rsidRDefault="0018717C" w:rsidP="0018717C">
      <w:pPr>
        <w:pStyle w:val="ListParagraph"/>
        <w:numPr>
          <w:ilvl w:val="2"/>
          <w:numId w:val="25"/>
        </w:numPr>
      </w:pPr>
      <w:r>
        <w:t>Also, all DCFLs are CFLs, but there are CFLs that are not DCFLs.</w:t>
      </w:r>
    </w:p>
    <w:p w14:paraId="255E9A2B" w14:textId="77777777" w:rsidR="0018717C" w:rsidRDefault="0018717C" w:rsidP="0018717C">
      <w:pPr>
        <w:pStyle w:val="Heading3"/>
      </w:pPr>
      <w:r>
        <w:t>Notation</w:t>
      </w:r>
    </w:p>
    <w:p w14:paraId="394D1945" w14:textId="77777777" w:rsidR="0018717C" w:rsidRDefault="0018717C" w:rsidP="0018717C">
      <w:r>
        <w:t xml:space="preserve">If </w:t>
      </w:r>
      <m:oMath>
        <m:r>
          <w:rPr>
            <w:rFonts w:ascii="Cambria Math" w:hAnsi="Cambria Math"/>
          </w:rPr>
          <m:t>A</m:t>
        </m:r>
      </m:oMath>
      <w:r>
        <w:t xml:space="preserve"> is a set, then </w:t>
      </w:r>
      <m:oMath>
        <m:sSub>
          <m:sSubPr>
            <m:ctrlPr>
              <w:rPr>
                <w:rFonts w:ascii="Cambria Math" w:hAnsi="Cambria Math"/>
                <w:i/>
              </w:rPr>
            </m:ctrlPr>
          </m:sSubPr>
          <m:e>
            <m:r>
              <w:rPr>
                <w:rFonts w:ascii="Cambria Math" w:hAnsi="Cambria Math"/>
              </w:rPr>
              <m:t>A</m:t>
            </m:r>
          </m:e>
          <m:sub>
            <m:r>
              <w:rPr>
                <w:rFonts w:ascii="Cambria Math" w:hAnsi="Cambria Math"/>
              </w:rPr>
              <m:t>ϵ</m:t>
            </m:r>
          </m:sub>
        </m:sSub>
        <m:r>
          <w:rPr>
            <w:rFonts w:ascii="Cambria Math" w:hAnsi="Cambria Math"/>
          </w:rPr>
          <m:t>=A∪{ϵ}</m:t>
        </m:r>
      </m:oMath>
      <w:r>
        <w:t>.</w:t>
      </w:r>
    </w:p>
    <w:p w14:paraId="5DCF4800" w14:textId="77777777" w:rsidR="0018717C" w:rsidRDefault="0018717C" w:rsidP="0018717C">
      <w:pPr>
        <w:pStyle w:val="Heading3"/>
      </w:pPr>
      <w:r>
        <w:t>Definition</w:t>
      </w:r>
    </w:p>
    <w:p w14:paraId="740A2354" w14:textId="77777777" w:rsidR="0018717C" w:rsidRDefault="0018717C" w:rsidP="0018717C">
      <w:r>
        <w:t xml:space="preserve">A pushdown automaton (PDA) is a 6-tuple </w:t>
      </w:r>
      <m:oMath>
        <m:r>
          <w:rPr>
            <w:rFonts w:ascii="Cambria Math" w:hAnsi="Cambria Math"/>
          </w:rPr>
          <m:t>(Q,</m:t>
        </m:r>
        <m:r>
          <m:rPr>
            <m:sty m:val="p"/>
          </m:rPr>
          <w:rPr>
            <w:rFonts w:ascii="Cambria Math" w:hAnsi="Cambria Math"/>
          </w:rPr>
          <m:t>Σ</m:t>
        </m:r>
        <m:r>
          <w:rPr>
            <w:rFonts w:ascii="Cambria Math" w:hAnsi="Cambria Math"/>
          </w:rPr>
          <m:t>,</m:t>
        </m:r>
        <m:r>
          <m:rPr>
            <m:sty m:val="p"/>
          </m:rPr>
          <w:rPr>
            <w:rFonts w:ascii="Cambria Math" w:hAnsi="Cambria Math"/>
          </w:rPr>
          <m:t>Γ</m:t>
        </m:r>
        <m: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,F)</m:t>
        </m:r>
      </m:oMath>
      <w:r>
        <w:t xml:space="preserve">, where </w:t>
      </w:r>
      <m:oMath>
        <m:r>
          <w:rPr>
            <w:rFonts w:ascii="Cambria Math" w:hAnsi="Cambria Math"/>
          </w:rPr>
          <m:t>Q</m:t>
        </m:r>
      </m:oMath>
      <w:r>
        <w:t xml:space="preserve">, </w:t>
      </w:r>
      <m:oMath>
        <m:r>
          <m:rPr>
            <m:sty m:val="p"/>
          </m:rPr>
          <w:rPr>
            <w:rFonts w:ascii="Cambria Math" w:hAnsi="Cambria Math"/>
          </w:rPr>
          <m:t>Σ</m:t>
        </m:r>
      </m:oMath>
      <w:r>
        <w:t xml:space="preserve">, </w:t>
      </w:r>
      <m:oMath>
        <m:r>
          <m:rPr>
            <m:sty m:val="p"/>
          </m:rPr>
          <w:rPr>
            <w:rFonts w:ascii="Cambria Math" w:hAnsi="Cambria Math"/>
          </w:rPr>
          <m:t>Γ</m:t>
        </m:r>
      </m:oMath>
      <w:r>
        <w:t xml:space="preserve">, and </w:t>
      </w:r>
      <m:oMath>
        <m:r>
          <w:rPr>
            <w:rFonts w:ascii="Cambria Math" w:hAnsi="Cambria Math"/>
          </w:rPr>
          <m:t>F</m:t>
        </m:r>
      </m:oMath>
      <w:r>
        <w:t xml:space="preserve"> are all finite sets, and</w:t>
      </w:r>
    </w:p>
    <w:p w14:paraId="43FA4CF8" w14:textId="77777777" w:rsidR="0018717C" w:rsidRDefault="0018717C" w:rsidP="0018717C">
      <w:pPr>
        <w:pStyle w:val="ListParagraph"/>
        <w:numPr>
          <w:ilvl w:val="0"/>
          <w:numId w:val="30"/>
        </w:numPr>
      </w:pPr>
      <m:oMath>
        <m:r>
          <w:rPr>
            <w:rFonts w:ascii="Cambria Math" w:hAnsi="Cambria Math"/>
          </w:rPr>
          <m:t>Q</m:t>
        </m:r>
      </m:oMath>
      <w:r>
        <w:t xml:space="preserve"> is the set of states</w:t>
      </w:r>
    </w:p>
    <w:p w14:paraId="74679EE2" w14:textId="77777777" w:rsidR="0018717C" w:rsidRDefault="0018717C" w:rsidP="0018717C">
      <w:pPr>
        <w:pStyle w:val="ListParagraph"/>
        <w:numPr>
          <w:ilvl w:val="0"/>
          <w:numId w:val="30"/>
        </w:numPr>
      </w:pPr>
      <m:oMath>
        <m:r>
          <m:rPr>
            <m:sty m:val="p"/>
          </m:rPr>
          <w:rPr>
            <w:rFonts w:ascii="Cambria Math" w:hAnsi="Cambria Math"/>
          </w:rPr>
          <m:t>Σ</m:t>
        </m:r>
      </m:oMath>
      <w:r>
        <w:t xml:space="preserve"> is the input alphabet,</w:t>
      </w:r>
    </w:p>
    <w:p w14:paraId="4647274E" w14:textId="77777777" w:rsidR="0018717C" w:rsidRDefault="0018717C" w:rsidP="0018717C">
      <w:pPr>
        <w:pStyle w:val="ListParagraph"/>
        <w:numPr>
          <w:ilvl w:val="0"/>
          <w:numId w:val="30"/>
        </w:numPr>
      </w:pPr>
      <m:oMath>
        <m:r>
          <m:rPr>
            <m:sty m:val="p"/>
          </m:rPr>
          <w:rPr>
            <w:rFonts w:ascii="Cambria Math" w:hAnsi="Cambria Math"/>
          </w:rPr>
          <m:t>Γ</m:t>
        </m:r>
      </m:oMath>
      <w:r>
        <w:t xml:space="preserve"> is the stack alphabet</w:t>
      </w:r>
    </w:p>
    <w:p w14:paraId="32BBC80F" w14:textId="77777777" w:rsidR="0018717C" w:rsidRDefault="0018717C" w:rsidP="0018717C">
      <w:pPr>
        <w:pStyle w:val="ListParagraph"/>
        <w:numPr>
          <w:ilvl w:val="0"/>
          <w:numId w:val="30"/>
        </w:numPr>
      </w:pPr>
      <m:oMath>
        <m:r>
          <w:rPr>
            <w:rFonts w:ascii="Cambria Math" w:hAnsi="Cambria Math"/>
          </w:rPr>
          <m:t>δ:Q×</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ϵ</m:t>
            </m:r>
          </m:sub>
        </m:sSub>
        <m:r>
          <w:rPr>
            <w:rFonts w:ascii="Cambria Math"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ϵ</m:t>
            </m:r>
          </m:sub>
        </m:sSub>
        <m:r>
          <m:rPr>
            <m:scr m:val="script"/>
          </m:rPr>
          <w:rPr>
            <w:rFonts w:ascii="Cambria Math" w:hAnsi="Cambria Math"/>
          </w:rPr>
          <m:t>→P(</m:t>
        </m:r>
        <m:r>
          <w:rPr>
            <w:rFonts w:ascii="Cambria Math" w:hAnsi="Cambria Math"/>
          </w:rPr>
          <m:t>Q×</m:t>
        </m:r>
        <m:sSub>
          <m:sSubPr>
            <m:ctrlPr>
              <w:rPr>
                <w:rFonts w:ascii="Cambria Math" w:hAnsi="Cambria Math"/>
                <w:i/>
              </w:rPr>
            </m:ctrlPr>
          </m:sSubPr>
          <m:e>
            <m:r>
              <m:rPr>
                <m:sty m:val="p"/>
              </m:rPr>
              <w:rPr>
                <w:rFonts w:ascii="Cambria Math" w:hAnsi="Cambria Math"/>
              </w:rPr>
              <m:t>Γ</m:t>
            </m:r>
          </m:e>
          <m:sub>
            <m:r>
              <w:rPr>
                <w:rFonts w:ascii="Cambria Math" w:hAnsi="Cambria Math"/>
              </w:rPr>
              <m:t>ϵ</m:t>
            </m:r>
          </m:sub>
        </m:sSub>
        <m:r>
          <w:rPr>
            <w:rFonts w:ascii="Cambria Math" w:hAnsi="Cambria Math"/>
          </w:rPr>
          <m:t>)</m:t>
        </m:r>
      </m:oMath>
      <w:r>
        <w:t xml:space="preserve"> is the transition function,</w:t>
      </w:r>
    </w:p>
    <w:p w14:paraId="68F6B06D" w14:textId="77777777" w:rsidR="0018717C" w:rsidRDefault="002123F2" w:rsidP="0018717C">
      <w:pPr>
        <w:pStyle w:val="ListParagraph"/>
        <w:numPr>
          <w:ilvl w:val="0"/>
          <w:numId w:val="30"/>
        </w:numPr>
      </w:pP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18717C">
        <w:t xml:space="preserve"> is the start state, and</w:t>
      </w:r>
    </w:p>
    <w:p w14:paraId="5ADB42A7" w14:textId="77777777" w:rsidR="0018717C" w:rsidRDefault="0018717C" w:rsidP="0018717C">
      <w:pPr>
        <w:pStyle w:val="ListParagraph"/>
        <w:numPr>
          <w:ilvl w:val="0"/>
          <w:numId w:val="30"/>
        </w:numPr>
      </w:pPr>
      <m:oMath>
        <m:r>
          <w:rPr>
            <w:rFonts w:ascii="Cambria Math" w:hAnsi="Cambria Math"/>
          </w:rPr>
          <m:t>F⊆Q</m:t>
        </m:r>
      </m:oMath>
      <w:r>
        <w:t xml:space="preserve"> is the set of accept states.</w:t>
      </w:r>
    </w:p>
    <w:p w14:paraId="2898E094" w14:textId="77777777" w:rsidR="0018717C" w:rsidRDefault="0018717C" w:rsidP="0018717C">
      <w:r>
        <w:t xml:space="preserve">A PDA accepts input </w:t>
      </w:r>
      <m:oMath>
        <m:r>
          <w:rPr>
            <w:rFonts w:ascii="Cambria Math" w:hAnsi="Cambria Math"/>
          </w:rPr>
          <m:t>w∈</m:t>
        </m:r>
        <m:sSup>
          <m:sSupPr>
            <m:ctrlPr>
              <w:rPr>
                <w:rFonts w:ascii="Cambria Math" w:hAnsi="Cambria Math"/>
                <w:i/>
              </w:rPr>
            </m:ctrlPr>
          </m:sSupPr>
          <m:e>
            <m:r>
              <m:rPr>
                <m:sty m:val="p"/>
              </m:rPr>
              <w:rPr>
                <w:rFonts w:ascii="Cambria Math" w:hAnsi="Cambria Math"/>
              </w:rPr>
              <m:t>Σ</m:t>
            </m:r>
          </m:e>
          <m:sup>
            <m:r>
              <w:rPr>
                <w:rFonts w:ascii="Cambria Math" w:hAnsi="Cambria Math"/>
              </w:rPr>
              <m:t>*</m:t>
            </m:r>
          </m:sup>
        </m:sSup>
      </m:oMath>
      <w:r>
        <w:t xml:space="preserve"> iff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oMath>
      <w:r>
        <w:t xml:space="preserve"> where each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ϵ</m:t>
            </m:r>
          </m:sub>
        </m:sSub>
      </m:oMath>
      <w:r>
        <w:t xml:space="preserve"> and there exist sequences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∈Q</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sSup>
          <m:sSupPr>
            <m:ctrlPr>
              <w:rPr>
                <w:rFonts w:ascii="Cambria Math" w:hAnsi="Cambria Math"/>
                <w:i/>
              </w:rPr>
            </m:ctrlPr>
          </m:sSupPr>
          <m:e>
            <m:r>
              <m:rPr>
                <m:sty m:val="p"/>
              </m:rPr>
              <w:rPr>
                <w:rFonts w:ascii="Cambria Math" w:hAnsi="Cambria Math"/>
              </w:rPr>
              <m:t>Γ</m:t>
            </m:r>
          </m:e>
          <m:sup>
            <m:r>
              <w:rPr>
                <w:rFonts w:ascii="Cambria Math" w:hAnsi="Cambria Math"/>
              </w:rPr>
              <m:t>*</m:t>
            </m:r>
          </m:sup>
        </m:sSup>
      </m:oMath>
      <w:r>
        <w:t xml:space="preserve"> satisfying</w:t>
      </w:r>
    </w:p>
    <w:p w14:paraId="0BEC546D" w14:textId="77777777" w:rsidR="0018717C" w:rsidRDefault="002123F2" w:rsidP="0018717C">
      <w:pPr>
        <w:pStyle w:val="ListParagraph"/>
        <w:numPr>
          <w:ilvl w:val="0"/>
          <w:numId w:val="31"/>
        </w:numPr>
      </w:pP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8717C">
        <w:t xml:space="preserve"> and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=ϵ</m:t>
        </m:r>
      </m:oMath>
    </w:p>
    <w:p w14:paraId="046F9818" w14:textId="0C3442A9" w:rsidR="0018717C" w:rsidRDefault="0018717C" w:rsidP="0018717C">
      <w:pPr>
        <w:pStyle w:val="ListParagraph"/>
        <w:numPr>
          <w:ilvl w:val="0"/>
          <w:numId w:val="31"/>
        </w:numPr>
      </w:pPr>
      <w:r>
        <w:t xml:space="preserve">for </w:t>
      </w:r>
      <m:oMath>
        <m:r>
          <w:rPr>
            <w:rFonts w:ascii="Cambria Math" w:hAnsi="Cambria Math"/>
          </w:rPr>
          <m:t>i=0,…,m-1</m:t>
        </m:r>
      </m:oMath>
      <w:r>
        <w:t xml:space="preserve">, we have </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i+1</m:t>
                </m:r>
              </m:sub>
            </m:sSub>
          </m:e>
        </m:d>
        <m: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t</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i+1</m:t>
            </m:r>
          </m:sub>
        </m:sSub>
        <m:r>
          <w:rPr>
            <w:rFonts w:ascii="Cambria Math" w:hAnsi="Cambria Math"/>
          </w:rPr>
          <m:t>t</m:t>
        </m:r>
      </m:oMath>
      <w:r>
        <w:t xml:space="preserve"> for some </w:t>
      </w: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ϵ</m:t>
            </m:r>
          </m:sub>
        </m:sSub>
      </m:oMath>
      <w:r>
        <w:t xml:space="preserve"> and </w:t>
      </w:r>
      <m:oMath>
        <m:r>
          <w:rPr>
            <w:rFonts w:ascii="Cambria Math" w:hAnsi="Cambria Math"/>
          </w:rPr>
          <m:t>t∈</m:t>
        </m:r>
        <m:sSup>
          <m:sSupPr>
            <m:ctrlPr>
              <w:rPr>
                <w:rFonts w:ascii="Cambria Math" w:hAnsi="Cambria Math"/>
                <w:i/>
              </w:rPr>
            </m:ctrlPr>
          </m:sSupPr>
          <m:e>
            <m:r>
              <m:rPr>
                <m:sty m:val="p"/>
              </m:rPr>
              <w:rPr>
                <w:rFonts w:ascii="Cambria Math" w:hAnsi="Cambria Math"/>
              </w:rPr>
              <m:t>Γ</m:t>
            </m:r>
          </m:e>
          <m:sup>
            <m:r>
              <w:rPr>
                <w:rFonts w:ascii="Cambria Math" w:hAnsi="Cambria Math"/>
              </w:rPr>
              <m:t>*</m:t>
            </m:r>
          </m:sup>
        </m:sSup>
      </m:oMath>
      <w:r>
        <w:t>.</w:t>
      </w:r>
    </w:p>
    <w:p w14:paraId="482A7090" w14:textId="77777777" w:rsidR="0018717C" w:rsidRDefault="002123F2" w:rsidP="0018717C">
      <w:pPr>
        <w:pStyle w:val="ListParagraph"/>
        <w:numPr>
          <w:ilvl w:val="0"/>
          <w:numId w:val="31"/>
        </w:numPr>
      </w:pPr>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∈F</m:t>
        </m:r>
      </m:oMath>
      <w:r w:rsidR="0018717C">
        <w:t>.</w:t>
      </w:r>
    </w:p>
    <w:p w14:paraId="1E0B4B33" w14:textId="77777777" w:rsidR="00917C86" w:rsidRDefault="00917C86">
      <w:pPr>
        <w:spacing w:before="200" w:after="200" w:line="276" w:lineRule="auto"/>
        <w:rPr>
          <w:caps/>
          <w:color w:val="243F60" w:themeColor="accent1" w:themeShade="7F"/>
          <w:spacing w:val="15"/>
          <w:sz w:val="22"/>
          <w:szCs w:val="22"/>
        </w:rPr>
      </w:pPr>
      <w:r>
        <w:br w:type="page"/>
      </w:r>
    </w:p>
    <w:p w14:paraId="1F2D25B9" w14:textId="0400640F" w:rsidR="0018717C" w:rsidRDefault="0018717C" w:rsidP="0018717C">
      <w:pPr>
        <w:pStyle w:val="Heading3"/>
      </w:pPr>
      <w:r>
        <w:lastRenderedPageBreak/>
        <w:t>Lemma</w:t>
      </w:r>
    </w:p>
    <w:p w14:paraId="220CE2C8" w14:textId="77777777" w:rsidR="0018717C" w:rsidRDefault="0018717C" w:rsidP="0018717C">
      <w:r>
        <w:t>If a language is context-free, then some pushdown automaton recognizes it.</w:t>
      </w:r>
    </w:p>
    <w:p w14:paraId="6364CB73" w14:textId="77777777" w:rsidR="0018717C" w:rsidRDefault="0018717C" w:rsidP="0018717C">
      <w:pPr>
        <w:pStyle w:val="Heading3"/>
      </w:pPr>
      <w:r>
        <w:t>Proof</w:t>
      </w:r>
    </w:p>
    <w:p w14:paraId="592095CE" w14:textId="37028538" w:rsidR="0018717C" w:rsidRPr="00917C86" w:rsidRDefault="0018717C" w:rsidP="00917C86">
      <w:r>
        <w:t xml:space="preserve">See Sipser (pp. 117-121). In essence, if a language </w:t>
      </w:r>
      <m:oMath>
        <m:r>
          <w:rPr>
            <w:rFonts w:ascii="Cambria Math" w:hAnsi="Cambria Math"/>
          </w:rPr>
          <m:t>L</m:t>
        </m:r>
      </m:oMath>
      <w:r>
        <w:t xml:space="preserve"> is context-free, then there exists a CFG </w:t>
      </w:r>
      <m:oMath>
        <m:r>
          <w:rPr>
            <w:rFonts w:ascii="Cambria Math" w:hAnsi="Cambria Math"/>
          </w:rPr>
          <m:t>G</m:t>
        </m:r>
      </m:oMath>
      <w:r>
        <w:t xml:space="preserve"> such that </w:t>
      </w:r>
      <m:oMath>
        <m:r>
          <w:rPr>
            <w:rFonts w:ascii="Cambria Math" w:hAnsi="Cambria Math"/>
          </w:rPr>
          <m:t>L(G)=L</m:t>
        </m:r>
      </m:oMath>
      <w:r>
        <w:t xml:space="preserve">. Given </w:t>
      </w:r>
      <m:oMath>
        <m:r>
          <w:rPr>
            <w:rFonts w:ascii="Cambria Math" w:hAnsi="Cambria Math"/>
          </w:rPr>
          <m:t>G</m:t>
        </m:r>
      </m:oMath>
      <w:r>
        <w:t xml:space="preserve">, a PDA </w:t>
      </w:r>
      <m:oMath>
        <m:r>
          <w:rPr>
            <w:rFonts w:ascii="Cambria Math" w:hAnsi="Cambria Math"/>
          </w:rPr>
          <m:t>P</m:t>
        </m:r>
      </m:oMath>
      <w:r>
        <w:t xml:space="preserve"> can be constructed that simulates derivations in </w:t>
      </w:r>
      <m:oMath>
        <m:r>
          <w:rPr>
            <w:rFonts w:ascii="Cambria Math" w:hAnsi="Cambria Math"/>
          </w:rPr>
          <m:t>G</m:t>
        </m:r>
      </m:oMath>
      <w:r>
        <w:t xml:space="preserve"> so that </w:t>
      </w:r>
      <m:oMath>
        <m:r>
          <w:rPr>
            <w:rFonts w:ascii="Cambria Math" w:hAnsi="Cambria Math"/>
          </w:rPr>
          <m:t>L(P)=L(G)=L</m:t>
        </m:r>
      </m:oMath>
      <w:r>
        <w:t>.</w:t>
      </w:r>
    </w:p>
    <w:p w14:paraId="521FE8A9" w14:textId="77777777" w:rsidR="0018717C" w:rsidRDefault="0018717C" w:rsidP="0018717C">
      <w:pPr>
        <w:pStyle w:val="Heading3"/>
      </w:pPr>
      <w:r>
        <w:t>Lemma</w:t>
      </w:r>
    </w:p>
    <w:p w14:paraId="2D2D79A8" w14:textId="77777777" w:rsidR="0018717C" w:rsidRDefault="0018717C" w:rsidP="0018717C">
      <w:r>
        <w:t>If a pushdown automaton recognizes some language, then it is context-free.</w:t>
      </w:r>
    </w:p>
    <w:p w14:paraId="44A0E8D7" w14:textId="77777777" w:rsidR="0018717C" w:rsidRDefault="0018717C" w:rsidP="0018717C">
      <w:pPr>
        <w:pStyle w:val="Heading3"/>
      </w:pPr>
      <w:r>
        <w:t>Proof</w:t>
      </w:r>
    </w:p>
    <w:p w14:paraId="6EB1E1BC" w14:textId="37BCB96D" w:rsidR="0018717C" w:rsidRPr="00F2664F" w:rsidRDefault="0018717C" w:rsidP="00F2664F">
      <w:r>
        <w:t xml:space="preserve">See Sipser (pp. 121-124). This is an example of a situation in which it is easier to prove a stronger result. Given a PDA </w:t>
      </w:r>
      <m:oMath>
        <m:r>
          <w:rPr>
            <w:rFonts w:ascii="Cambria Math" w:hAnsi="Cambria Math"/>
          </w:rPr>
          <m:t>P</m:t>
        </m:r>
      </m:oMath>
      <w:r>
        <w:t xml:space="preserve">, a CFG can be constructed that simulates all possible sequences of configurations in </w:t>
      </w:r>
      <m:oMath>
        <m:r>
          <w:rPr>
            <w:rFonts w:ascii="Cambria Math" w:hAnsi="Cambria Math"/>
          </w:rPr>
          <m:t>P</m:t>
        </m:r>
      </m:oMath>
      <w:r>
        <w:t xml:space="preserve">. As a special case, it simulates all possible sequences of configurations beginning in the initial state and ending in an accepting configuration, i.e. all sequences in which the input is accepted. </w:t>
      </w:r>
    </w:p>
    <w:p w14:paraId="392DCB87" w14:textId="77777777" w:rsidR="0018717C" w:rsidRDefault="0018717C" w:rsidP="0018717C">
      <w:pPr>
        <w:pStyle w:val="Heading3"/>
      </w:pPr>
      <w:r>
        <w:t>Theorem</w:t>
      </w:r>
    </w:p>
    <w:p w14:paraId="2CE5D8FB" w14:textId="77777777" w:rsidR="0018717C" w:rsidRDefault="0018717C" w:rsidP="0018717C">
      <w:r>
        <w:t>A language is context-free if and only if some pushdown automaton recognizes it.</w:t>
      </w:r>
    </w:p>
    <w:p w14:paraId="08C1CDFC" w14:textId="77777777" w:rsidR="0018717C" w:rsidRDefault="0018717C" w:rsidP="0018717C">
      <w:pPr>
        <w:pStyle w:val="Heading3"/>
      </w:pPr>
      <w:r>
        <w:t>Proof</w:t>
      </w:r>
    </w:p>
    <w:p w14:paraId="0E07E3E3" w14:textId="77777777" w:rsidR="0018717C" w:rsidRDefault="0018717C" w:rsidP="0018717C">
      <w:r>
        <w:t>This result follows immediately from the preceding lemmas.</w:t>
      </w:r>
    </w:p>
    <w:p w14:paraId="5FBE3CCD" w14:textId="77777777" w:rsidR="0018717C" w:rsidRDefault="0018717C" w:rsidP="0018717C">
      <w:pPr>
        <w:pStyle w:val="Heading3"/>
      </w:pPr>
      <w:r>
        <w:t>Corollary</w:t>
      </w:r>
    </w:p>
    <w:p w14:paraId="202F6D4D" w14:textId="77777777" w:rsidR="0018717C" w:rsidRDefault="0018717C" w:rsidP="0018717C">
      <w:r>
        <w:t>Every regular language is context-free</w:t>
      </w:r>
    </w:p>
    <w:p w14:paraId="5680DADE" w14:textId="77777777" w:rsidR="0018717C" w:rsidRDefault="0018717C" w:rsidP="0018717C">
      <w:pPr>
        <w:pStyle w:val="Heading3"/>
      </w:pPr>
      <w:r>
        <w:t>Proof</w:t>
      </w:r>
    </w:p>
    <w:p w14:paraId="285963D2" w14:textId="77777777" w:rsidR="0018717C" w:rsidRDefault="0018717C" w:rsidP="0018717C">
      <w:r>
        <w:t xml:space="preserve">Every regular language is recognized by an NFA. Every NFA is equivalent to a PDA that never uses its stack. Thus, every regular language is recognized by a PDA. </w:t>
      </w:r>
      <m:oMath>
        <m:r>
          <w:rPr>
            <w:rFonts w:ascii="Cambria Math" w:hAnsi="Cambria Math"/>
          </w:rPr>
          <m:t>∎</m:t>
        </m:r>
      </m:oMath>
    </w:p>
    <w:p w14:paraId="27B9BF59" w14:textId="77777777" w:rsidR="002C47C5" w:rsidRDefault="002C47C5">
      <w:pPr>
        <w:spacing w:before="200" w:after="200" w:line="276" w:lineRule="auto"/>
        <w:rPr>
          <w:caps/>
          <w:color w:val="243F60" w:themeColor="accent1" w:themeShade="7F"/>
          <w:spacing w:val="15"/>
          <w:sz w:val="22"/>
          <w:szCs w:val="22"/>
        </w:rPr>
      </w:pPr>
      <w:r>
        <w:br w:type="page"/>
      </w:r>
    </w:p>
    <w:p w14:paraId="08573BB8" w14:textId="385B758F" w:rsidR="0018717C" w:rsidRDefault="0018717C" w:rsidP="0018717C">
      <w:pPr>
        <w:pStyle w:val="Heading3"/>
      </w:pPr>
      <w:r>
        <w:t>Example (Sipser Exercise 2.5d)</w:t>
      </w:r>
    </w:p>
    <w:p w14:paraId="159ABFD0" w14:textId="77777777" w:rsidR="0018717C" w:rsidRDefault="0018717C" w:rsidP="0018717C">
      <w:r>
        <w:t xml:space="preserve">Give an informal description and state diagram of a PDA for the language </w:t>
      </w:r>
      <m:oMath>
        <m:r>
          <w:rPr>
            <w:rFonts w:ascii="Cambria Math" w:hAnsi="Cambria Math"/>
          </w:rPr>
          <m:t>{w|</m:t>
        </m:r>
        <m:r>
          <m:rPr>
            <m:sty m:val="p"/>
          </m:rPr>
          <w:rPr>
            <w:rFonts w:ascii="Cambria Math" w:hAnsi="Cambria Math"/>
          </w:rPr>
          <m:t xml:space="preserve">the length of </m:t>
        </m:r>
        <m:r>
          <w:rPr>
            <w:rFonts w:ascii="Cambria Math" w:hAnsi="Cambria Math"/>
          </w:rPr>
          <m:t>w</m:t>
        </m:r>
        <m:r>
          <m:rPr>
            <m:sty m:val="p"/>
          </m:rPr>
          <w:rPr>
            <w:rFonts w:ascii="Cambria Math" w:hAnsi="Cambria Math"/>
          </w:rPr>
          <m:t xml:space="preserve"> is odd and its middle symbol is a </m:t>
        </m:r>
        <m:r>
          <w:rPr>
            <w:rFonts w:ascii="Cambria Math" w:hAnsi="Cambria Math"/>
          </w:rPr>
          <m:t>0}</m:t>
        </m:r>
      </m:oMath>
      <w:r>
        <w:t>.</w:t>
      </w:r>
    </w:p>
    <w:p w14:paraId="6CBD4A5A" w14:textId="77777777" w:rsidR="0018717C" w:rsidRDefault="0018717C" w:rsidP="0018717C">
      <w:pPr>
        <w:pStyle w:val="Heading3"/>
      </w:pPr>
      <w:r>
        <w:t>Solution</w:t>
      </w:r>
    </w:p>
    <w:p w14:paraId="6E912BAF" w14:textId="77777777" w:rsidR="00EE4F11" w:rsidRDefault="00EE4F11" w:rsidP="00EE4F11">
      <w:pPr>
        <w:pStyle w:val="Heading4"/>
      </w:pPr>
      <w:r>
        <w:t>Informal Description</w:t>
      </w:r>
    </w:p>
    <w:p w14:paraId="34DA5CF3" w14:textId="6E1A83A6" w:rsidR="0018717C" w:rsidRDefault="0018717C" w:rsidP="0018717C">
      <w:r w:rsidRPr="00805704">
        <w:t xml:space="preserve">The PDA </w:t>
      </w:r>
      <w:r w:rsidR="002C47C5">
        <w:t xml:space="preserve">with the transition graph shown below </w:t>
      </w:r>
      <w:r w:rsidRPr="00805704">
        <w:t xml:space="preserve">pushes input symbols onto the stack until it nondeterministically “chooses” the </w:t>
      </w:r>
      <m:oMath>
        <m:r>
          <w:rPr>
            <w:rFonts w:ascii="Cambria Math" w:hAnsi="Cambria Math"/>
          </w:rPr>
          <m:t>0</m:t>
        </m:r>
      </m:oMath>
      <w:r w:rsidRPr="00805704">
        <w:t xml:space="preserve"> in the middle of the string</w:t>
      </w:r>
      <w:r w:rsidR="002C47C5">
        <w:t>. After that,</w:t>
      </w:r>
      <w:r w:rsidRPr="00805704">
        <w:t xml:space="preserve"> it pops symbols off the stack until it reaches the end of the input. If the stack is empty, then the same number of symbols came before the </w:t>
      </w:r>
      <m:oMath>
        <m:r>
          <w:rPr>
            <w:rFonts w:ascii="Cambria Math" w:hAnsi="Cambria Math"/>
          </w:rPr>
          <m:t>0</m:t>
        </m:r>
      </m:oMath>
      <w:r w:rsidRPr="00805704">
        <w:t xml:space="preserve"> and after it, so the length of the input was odd and the middle symbol was </w:t>
      </w:r>
      <m:oMath>
        <m:r>
          <w:rPr>
            <w:rFonts w:ascii="Cambria Math" w:hAnsi="Cambria Math"/>
          </w:rPr>
          <m:t>0</m:t>
        </m:r>
      </m:oMath>
      <w:r w:rsidRPr="00805704">
        <w:t>.</w:t>
      </w:r>
    </w:p>
    <w:p w14:paraId="0A396108" w14:textId="31917E40" w:rsidR="00EE4F11" w:rsidRDefault="00EE4F11" w:rsidP="00EE4F11">
      <w:pPr>
        <w:pStyle w:val="Heading4"/>
      </w:pPr>
      <w:r>
        <w:t>State Diagram (a.k.a. Transition Graph)</w:t>
      </w:r>
    </w:p>
    <w:p w14:paraId="1BB2BC63" w14:textId="77777777" w:rsidR="00EE4F11" w:rsidRPr="00805704" w:rsidRDefault="00EE4F11" w:rsidP="00EE4F11">
      <w:r w:rsidRPr="00805704">
        <w:t>Note that whereas Sipser’s notation for transition labels uses an arrow to separate the popped stack symbol from the pushed stack symbol, JFLAP’s uses a semicolon.</w:t>
      </w:r>
    </w:p>
    <w:p w14:paraId="35A52615" w14:textId="77777777" w:rsidR="00EE4F11" w:rsidRPr="00EE4F11" w:rsidRDefault="00EE4F11" w:rsidP="00EE4F11"/>
    <w:p w14:paraId="382CB2AA" w14:textId="77777777" w:rsidR="0018717C" w:rsidRDefault="0018717C" w:rsidP="0018717C">
      <w:pPr>
        <w:jc w:val="center"/>
        <w:rPr>
          <w:color w:val="FF0000"/>
        </w:rPr>
      </w:pPr>
      <w:r>
        <w:rPr>
          <w:noProof/>
          <w:color w:val="FF0000"/>
        </w:rPr>
        <w:drawing>
          <wp:inline distT="0" distB="0" distL="0" distR="0" wp14:anchorId="1E778F09" wp14:editId="6C9E1798">
            <wp:extent cx="3126105" cy="1275806"/>
            <wp:effectExtent l="19050" t="19050" r="1714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pser Exercise 2-5d.jpg"/>
                    <pic:cNvPicPr/>
                  </pic:nvPicPr>
                  <pic:blipFill rotWithShape="1">
                    <a:blip r:embed="rId8">
                      <a:extLst>
                        <a:ext uri="{28A0092B-C50C-407E-A947-70E740481C1C}">
                          <a14:useLocalDpi xmlns:a14="http://schemas.microsoft.com/office/drawing/2010/main" val="0"/>
                        </a:ext>
                      </a:extLst>
                    </a:blip>
                    <a:srcRect r="41072" b="64562"/>
                    <a:stretch/>
                  </pic:blipFill>
                  <pic:spPr bwMode="auto">
                    <a:xfrm>
                      <a:off x="0" y="0"/>
                      <a:ext cx="3126377" cy="12759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45D5E7" w14:textId="288797A4" w:rsidR="00EE4F11" w:rsidRDefault="00EE4F11" w:rsidP="00EE4F11">
      <w:pPr>
        <w:pStyle w:val="Heading4"/>
      </w:pPr>
      <w:r>
        <w:t>Less Informal Description</w:t>
      </w:r>
    </w:p>
    <w:p w14:paraId="74D14724" w14:textId="4A4992C4" w:rsidR="00EE4F11" w:rsidRPr="00EE4F11" w:rsidRDefault="00EE4F11" w:rsidP="00EE4F11">
      <w:r>
        <w:t>Observe the following.</w:t>
      </w:r>
    </w:p>
    <w:p w14:paraId="563F0E1D" w14:textId="27170ECE" w:rsidR="00EE4F11" w:rsidRDefault="0018717C" w:rsidP="00EE4F11">
      <w:pPr>
        <w:pStyle w:val="ListParagraph"/>
        <w:numPr>
          <w:ilvl w:val="0"/>
          <w:numId w:val="33"/>
        </w:numPr>
      </w:pPr>
      <w:r w:rsidRPr="00805704">
        <w:t xml:space="preserve">The transition from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805704">
        <w:t xml:space="preserve"> to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805704">
        <w:t xml:space="preserve"> puts a special symbol (</w:t>
      </w:r>
      <m:oMath>
        <m:r>
          <w:rPr>
            <w:rFonts w:ascii="Cambria Math" w:hAnsi="Cambria Math"/>
          </w:rPr>
          <m:t>$</m:t>
        </m:r>
      </m:oMath>
      <w:r w:rsidRPr="00805704">
        <w:t xml:space="preserve">) </w:t>
      </w:r>
      <w:r w:rsidR="00EE4F11">
        <w:t>at</w:t>
      </w:r>
      <w:r w:rsidRPr="00805704">
        <w:t xml:space="preserve"> the bottom</w:t>
      </w:r>
      <w:r w:rsidR="00EE4F11">
        <w:t xml:space="preserve"> of the stack</w:t>
      </w:r>
      <w:r w:rsidRPr="00805704">
        <w:t xml:space="preserve">. </w:t>
      </w:r>
    </w:p>
    <w:p w14:paraId="356D533D" w14:textId="6609FB30" w:rsidR="00EE4F11" w:rsidRDefault="002C47C5" w:rsidP="00EE4F11">
      <w:pPr>
        <w:pStyle w:val="ListParagraph"/>
        <w:numPr>
          <w:ilvl w:val="0"/>
          <w:numId w:val="33"/>
        </w:numPr>
      </w:pPr>
      <w:r>
        <w:t>Each self-loop</w:t>
      </w:r>
      <w:r w:rsidR="0018717C" w:rsidRPr="00805704">
        <w:t xml:space="preserve"> on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18717C" w:rsidRPr="00805704">
        <w:t xml:space="preserve"> push</w:t>
      </w:r>
      <w:r>
        <w:t>es</w:t>
      </w:r>
      <w:r w:rsidR="0018717C" w:rsidRPr="00805704">
        <w:t xml:space="preserve"> </w:t>
      </w:r>
      <w:r w:rsidR="00FC6A5A">
        <w:t>a</w:t>
      </w:r>
      <w:r>
        <w:t xml:space="preserve"> symbol</w:t>
      </w:r>
      <w:r w:rsidR="0018717C" w:rsidRPr="00805704">
        <w:t xml:space="preserve"> on the stack. </w:t>
      </w:r>
    </w:p>
    <w:p w14:paraId="47913413" w14:textId="5D74F7EE" w:rsidR="00EE4F11" w:rsidRDefault="0018717C" w:rsidP="00EE4F11">
      <w:pPr>
        <w:pStyle w:val="ListParagraph"/>
        <w:numPr>
          <w:ilvl w:val="0"/>
          <w:numId w:val="33"/>
        </w:numPr>
      </w:pPr>
      <w:r w:rsidRPr="00805704">
        <w:t xml:space="preserve">The transition from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805704">
        <w:t xml:space="preserve"> to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805704">
        <w:t xml:space="preserve"> </w:t>
      </w:r>
      <w:r w:rsidR="00EE4F11">
        <w:t>consumes some</w:t>
      </w:r>
      <w:r w:rsidRPr="00805704">
        <w:t xml:space="preserve"> </w:t>
      </w:r>
      <m:oMath>
        <m:r>
          <w:rPr>
            <w:rFonts w:ascii="Cambria Math" w:hAnsi="Cambria Math"/>
          </w:rPr>
          <m:t>0</m:t>
        </m:r>
      </m:oMath>
      <w:r w:rsidR="00EE4F11">
        <w:t xml:space="preserve"> in the input without altering the stack</w:t>
      </w:r>
      <w:r w:rsidRPr="00805704">
        <w:t xml:space="preserve">. </w:t>
      </w:r>
    </w:p>
    <w:p w14:paraId="2D6D1663" w14:textId="4E24AD84" w:rsidR="00EE4F11" w:rsidRDefault="002C47C5" w:rsidP="00EE4F11">
      <w:pPr>
        <w:pStyle w:val="ListParagraph"/>
        <w:numPr>
          <w:ilvl w:val="0"/>
          <w:numId w:val="33"/>
        </w:numPr>
      </w:pPr>
      <w:r>
        <w:t>Each self-loop</w:t>
      </w:r>
      <w:r w:rsidR="0018717C" w:rsidRPr="00805704">
        <w:t xml:space="preserve"> on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0018717C" w:rsidRPr="00805704">
        <w:t xml:space="preserve"> pops a symbol off the stack. </w:t>
      </w:r>
    </w:p>
    <w:p w14:paraId="3BC8C3BD" w14:textId="10AE6794" w:rsidR="0018717C" w:rsidRDefault="00EE4F11" w:rsidP="00EE4F11">
      <w:pPr>
        <w:pStyle w:val="ListParagraph"/>
        <w:numPr>
          <w:ilvl w:val="0"/>
          <w:numId w:val="33"/>
        </w:numPr>
      </w:pPr>
      <w:r>
        <w:t>T</w:t>
      </w:r>
      <w:r w:rsidR="0018717C" w:rsidRPr="00805704">
        <w:t xml:space="preserve">he transition from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0018717C" w:rsidRPr="00805704">
        <w:t xml:space="preserve"> to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rsidR="0018717C" w:rsidRPr="00805704">
        <w:t xml:space="preserve"> detects the bottom of the stack</w:t>
      </w:r>
      <w:r w:rsidR="002C47C5">
        <w:t xml:space="preserve">. </w:t>
      </w:r>
    </w:p>
    <w:p w14:paraId="508B4D1E" w14:textId="4482DACE" w:rsidR="00EE4F11" w:rsidRDefault="00EE4F11" w:rsidP="00EE4F11">
      <w:r>
        <w:t xml:space="preserve">The </w:t>
      </w:r>
      <m:oMath>
        <m:r>
          <w:rPr>
            <w:rFonts w:ascii="Cambria Math" w:hAnsi="Cambria Math"/>
          </w:rPr>
          <m:t>$</m:t>
        </m:r>
      </m:oMath>
      <w:r>
        <w:t xml:space="preserve"> symbol marks the bottom of the stack. </w:t>
      </w:r>
      <w:r w:rsidRPr="00805704">
        <w:t xml:space="preserve">The transition from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805704">
        <w:t xml:space="preserve"> to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805704">
        <w:t xml:space="preserve"> “</w:t>
      </w:r>
      <w:r w:rsidR="00FC6A5A">
        <w:t xml:space="preserve">correctly </w:t>
      </w:r>
      <w:r w:rsidRPr="00805704">
        <w:t xml:space="preserve">guesses” the </w:t>
      </w:r>
      <w:r w:rsidR="00FC6A5A">
        <w:t xml:space="preserve">“middle </w:t>
      </w:r>
      <m:oMath>
        <m:r>
          <w:rPr>
            <w:rFonts w:ascii="Cambria Math" w:hAnsi="Cambria Math"/>
          </w:rPr>
          <m:t>0</m:t>
        </m:r>
      </m:oMath>
      <w:r w:rsidR="00FC6A5A">
        <w:t>”</w:t>
      </w:r>
      <w:r w:rsidRPr="00805704">
        <w:t xml:space="preserve"> </w:t>
      </w:r>
      <w:r w:rsidR="00FC6A5A">
        <w:t xml:space="preserve">(i.e. nondeterministically chooses that </w:t>
      </w:r>
      <m:oMath>
        <m:r>
          <w:rPr>
            <w:rFonts w:ascii="Cambria Math" w:hAnsi="Cambria Math"/>
          </w:rPr>
          <m:t>0</m:t>
        </m:r>
      </m:oMath>
      <w:r w:rsidR="00FC6A5A">
        <w:t>), if it exists</w:t>
      </w:r>
      <w:r>
        <w:t xml:space="preserve">. </w:t>
      </w:r>
      <w:r w:rsidR="00FC6A5A">
        <w:t xml:space="preserve">If the transition from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00FC6A5A">
        <w:t xml:space="preserve"> to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rsidR="00FC6A5A">
        <w:t xml:space="preserve"> is ever taken, then the same number of stack symbols are popped via self-loops on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00FC6A5A">
        <w:t xml:space="preserve"> as are pushed via self-loops on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FC6A5A">
        <w:t xml:space="preserve">. This means there are at least as many input symbols after the “middle </w:t>
      </w:r>
      <m:oMath>
        <m:r>
          <w:rPr>
            <w:rFonts w:ascii="Cambria Math" w:hAnsi="Cambria Math"/>
          </w:rPr>
          <m:t>0</m:t>
        </m:r>
      </m:oMath>
      <w:r w:rsidR="00FC6A5A">
        <w:t xml:space="preserve">” as before it. If the stack is then empty, the number of input symbols after the “middle </w:t>
      </w:r>
      <m:oMath>
        <m:r>
          <w:rPr>
            <w:rFonts w:ascii="Cambria Math" w:hAnsi="Cambria Math"/>
          </w:rPr>
          <m:t>0</m:t>
        </m:r>
      </m:oMath>
      <w:r w:rsidR="00FC6A5A">
        <w:t>” is exactly the same as the number before. Consequently,</w:t>
      </w:r>
      <w:r w:rsidRPr="00805704">
        <w:t xml:space="preserve">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rsidRPr="00805704">
        <w:t xml:space="preserve"> accepts.</w:t>
      </w:r>
    </w:p>
    <w:p w14:paraId="15AAC39E" w14:textId="531F49DB" w:rsidR="00EE4F11" w:rsidRDefault="00EE4F11" w:rsidP="00EE4F11"/>
    <w:p w14:paraId="72613F02" w14:textId="0292D52D" w:rsidR="00EE4F11" w:rsidRDefault="00EE4F11" w:rsidP="00EE4F11">
      <w:r>
        <w:t xml:space="preserve">Note that because we are just counting symbols and not matching them, </w:t>
      </w:r>
      <w:r w:rsidRPr="00805704">
        <w:t xml:space="preserve">there is no reason that the </w:t>
      </w:r>
      <w:r w:rsidR="00FC6A5A">
        <w:t>stack symbols pushed need to be the same as the</w:t>
      </w:r>
      <w:r w:rsidRPr="00805704">
        <w:t xml:space="preserve"> input symbols </w:t>
      </w:r>
      <w:r w:rsidR="00FC6A5A">
        <w:t>consumed</w:t>
      </w:r>
      <w:r>
        <w:t>. In fact, a</w:t>
      </w:r>
      <w:r w:rsidRPr="00805704">
        <w:t xml:space="preserve">nything other than </w:t>
      </w:r>
      <m:oMath>
        <m:r>
          <w:rPr>
            <w:rFonts w:ascii="Cambria Math" w:hAnsi="Cambria Math"/>
          </w:rPr>
          <m:t>$</m:t>
        </m:r>
      </m:oMath>
      <w:r>
        <w:t xml:space="preserve"> would work, and </w:t>
      </w:r>
      <w:r w:rsidRPr="00805704">
        <w:t xml:space="preserve">if we had pushed the same </w:t>
      </w:r>
      <w:r w:rsidR="00FC6A5A">
        <w:t xml:space="preserve">stack </w:t>
      </w:r>
      <w:r w:rsidRPr="00805704">
        <w:t xml:space="preserve">symbol for each </w:t>
      </w:r>
      <w:r>
        <w:t xml:space="preserve">self-loop on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805704">
        <w:t xml:space="preserve">, we would only need half as many </w:t>
      </w:r>
      <w:r>
        <w:t xml:space="preserve">self-loop </w:t>
      </w:r>
      <w:r w:rsidRPr="00805704">
        <w:t xml:space="preserve">transitions </w:t>
      </w:r>
      <w:r>
        <w:t xml:space="preserve">on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w:t>
      </w:r>
    </w:p>
    <w:p w14:paraId="5608E089" w14:textId="2D9AC2A9" w:rsidR="00FC6A5A" w:rsidRDefault="00FC6A5A" w:rsidP="00EE4F11"/>
    <w:p w14:paraId="252AA48A" w14:textId="4A36B7E2" w:rsidR="00FC6A5A" w:rsidRPr="00805704" w:rsidRDefault="00FC6A5A" w:rsidP="00EE4F11">
      <w:r>
        <w:t>What would a “formal description” look like?</w:t>
      </w:r>
    </w:p>
    <w:p w14:paraId="77C448DA" w14:textId="77777777" w:rsidR="005A5243" w:rsidRDefault="005A5243">
      <w:pPr>
        <w:spacing w:before="200" w:after="200" w:line="276" w:lineRule="auto"/>
        <w:rPr>
          <w:caps/>
          <w:color w:val="243F60" w:themeColor="accent1" w:themeShade="7F"/>
          <w:spacing w:val="15"/>
          <w:sz w:val="22"/>
          <w:szCs w:val="22"/>
        </w:rPr>
      </w:pPr>
      <w:r>
        <w:br w:type="page"/>
      </w:r>
    </w:p>
    <w:p w14:paraId="2009EB99" w14:textId="13E949E3" w:rsidR="0018717C" w:rsidRDefault="0018717C" w:rsidP="0018717C">
      <w:pPr>
        <w:pStyle w:val="Heading3"/>
      </w:pPr>
      <w:r>
        <w:t>Practice (Sipser Exercise 2.5e)</w:t>
      </w:r>
    </w:p>
    <w:p w14:paraId="37A0206D" w14:textId="77777777" w:rsidR="0018717C" w:rsidRDefault="0018717C" w:rsidP="0018717C">
      <w:r>
        <w:t xml:space="preserve">Give an informal description and state diagram of a PDA for the language </w:t>
      </w:r>
      <m:oMath>
        <m:r>
          <w:rPr>
            <w:rFonts w:ascii="Cambria Math" w:hAnsi="Cambria Math"/>
          </w:rPr>
          <m:t>{w|w=</m:t>
        </m:r>
        <m:sSup>
          <m:sSupPr>
            <m:ctrlPr>
              <w:rPr>
                <w:rFonts w:ascii="Cambria Math" w:hAnsi="Cambria Math"/>
                <w:i/>
              </w:rPr>
            </m:ctrlPr>
          </m:sSupPr>
          <m:e>
            <m:r>
              <w:rPr>
                <w:rFonts w:ascii="Cambria Math" w:hAnsi="Cambria Math"/>
              </w:rPr>
              <m:t>w</m:t>
            </m:r>
          </m:e>
          <m:sup>
            <m:r>
              <m:rPr>
                <m:scr m:val="script"/>
              </m:rPr>
              <w:rPr>
                <w:rFonts w:ascii="Cambria Math" w:hAnsi="Cambria Math"/>
              </w:rPr>
              <m:t>R</m:t>
            </m:r>
          </m:sup>
        </m:sSup>
        <m:r>
          <m:rPr>
            <m:sty m:val="p"/>
          </m:rPr>
          <w:rPr>
            <w:rFonts w:ascii="Cambria Math" w:hAnsi="Cambria Math"/>
          </w:rPr>
          <m:t>, that is,</m:t>
        </m:r>
        <m:r>
          <w:rPr>
            <w:rFonts w:ascii="Cambria Math" w:hAnsi="Cambria Math"/>
          </w:rPr>
          <m:t xml:space="preserve"> w</m:t>
        </m:r>
        <m:r>
          <m:rPr>
            <m:sty m:val="p"/>
          </m:rPr>
          <w:rPr>
            <w:rFonts w:ascii="Cambria Math" w:hAnsi="Cambria Math"/>
          </w:rPr>
          <m:t xml:space="preserve"> is a palindrome</m:t>
        </m:r>
        <m:r>
          <w:rPr>
            <w:rFonts w:ascii="Cambria Math" w:hAnsi="Cambria Math"/>
          </w:rPr>
          <m:t>}</m:t>
        </m:r>
      </m:oMath>
      <w:r>
        <w:t xml:space="preserve">. Note: the given language is similar to </w:t>
      </w:r>
      <m:oMath>
        <m:r>
          <w:rPr>
            <w:rFonts w:ascii="Cambria Math" w:hAnsi="Cambria Math"/>
          </w:rPr>
          <m:t>{w</m:t>
        </m:r>
        <m:sSup>
          <m:sSupPr>
            <m:ctrlPr>
              <w:rPr>
                <w:rFonts w:ascii="Cambria Math" w:hAnsi="Cambria Math"/>
                <w:i/>
              </w:rPr>
            </m:ctrlPr>
          </m:sSupPr>
          <m:e>
            <m:r>
              <w:rPr>
                <w:rFonts w:ascii="Cambria Math" w:hAnsi="Cambria Math"/>
              </w:rPr>
              <m:t>w</m:t>
            </m:r>
          </m:e>
          <m:sup>
            <m:r>
              <m:rPr>
                <m:scr m:val="script"/>
              </m:rPr>
              <w:rPr>
                <w:rFonts w:ascii="Cambria Math" w:hAnsi="Cambria Math"/>
              </w:rPr>
              <m:t>R</m:t>
            </m:r>
          </m:sup>
        </m:sSup>
        <m:r>
          <w:rPr>
            <w:rFonts w:ascii="Cambria Math" w:hAnsi="Cambria Math"/>
          </w:rPr>
          <m:t>}</m:t>
        </m:r>
      </m:oMath>
      <w:r>
        <w:t xml:space="preserve"> but has an essential difference. How is it similar and how is it different?</w:t>
      </w:r>
    </w:p>
    <w:p w14:paraId="1508D941" w14:textId="77777777" w:rsidR="0018717C" w:rsidRDefault="0018717C" w:rsidP="0018717C">
      <w:pPr>
        <w:pStyle w:val="Heading3"/>
      </w:pPr>
      <w:r>
        <w:t>Solution</w:t>
      </w:r>
    </w:p>
    <w:p w14:paraId="0F835C6C" w14:textId="77777777" w:rsidR="0018717C" w:rsidRPr="00940AB6" w:rsidRDefault="0018717C" w:rsidP="0018717C">
      <w:pPr>
        <w:rPr>
          <w:color w:val="FFFFFF" w:themeColor="background1"/>
        </w:rPr>
      </w:pPr>
      <w:r w:rsidRPr="00940AB6">
        <w:rPr>
          <w:color w:val="FFFFFF" w:themeColor="background1"/>
        </w:rPr>
        <w:t xml:space="preserve">Sipser’s Example 2.18 gives a PDA that recognizes </w:t>
      </w:r>
      <m:oMath>
        <m:r>
          <w:rPr>
            <w:rFonts w:ascii="Cambria Math" w:hAnsi="Cambria Math"/>
            <w:color w:val="FFFFFF" w:themeColor="background1"/>
          </w:rPr>
          <m:t>{w</m:t>
        </m:r>
        <m:sSup>
          <m:sSupPr>
            <m:ctrlPr>
              <w:rPr>
                <w:rFonts w:ascii="Cambria Math" w:hAnsi="Cambria Math"/>
                <w:i/>
                <w:color w:val="FFFFFF" w:themeColor="background1"/>
              </w:rPr>
            </m:ctrlPr>
          </m:sSupPr>
          <m:e>
            <m:r>
              <w:rPr>
                <w:rFonts w:ascii="Cambria Math" w:hAnsi="Cambria Math"/>
                <w:color w:val="FFFFFF" w:themeColor="background1"/>
              </w:rPr>
              <m:t>w</m:t>
            </m:r>
          </m:e>
          <m:sup>
            <m:r>
              <m:rPr>
                <m:scr m:val="script"/>
              </m:rPr>
              <w:rPr>
                <w:rFonts w:ascii="Cambria Math" w:hAnsi="Cambria Math"/>
                <w:color w:val="FFFFFF" w:themeColor="background1"/>
              </w:rPr>
              <m:t>R</m:t>
            </m:r>
          </m:sup>
        </m:sSup>
        <m:r>
          <w:rPr>
            <w:rFonts w:ascii="Cambria Math" w:hAnsi="Cambria Math"/>
            <w:color w:val="FFFFFF" w:themeColor="background1"/>
          </w:rPr>
          <m:t>}</m:t>
        </m:r>
      </m:oMath>
      <w:r w:rsidRPr="00940AB6">
        <w:rPr>
          <w:color w:val="FFFFFF" w:themeColor="background1"/>
        </w:rPr>
        <w:t xml:space="preserve">. That PDA has a transition on the empty string that nondeterministically guesses at the middle of the string. The only necessary change is to allow that transition to </w:t>
      </w:r>
      <w:bookmarkStart w:id="0" w:name="_GoBack"/>
      <w:bookmarkEnd w:id="0"/>
      <w:r w:rsidRPr="00940AB6">
        <w:rPr>
          <w:color w:val="FFFFFF" w:themeColor="background1"/>
        </w:rPr>
        <w:t>consume a single input symbol.</w:t>
      </w:r>
    </w:p>
    <w:p w14:paraId="3D7D4B7D" w14:textId="77777777" w:rsidR="0018717C" w:rsidRPr="006C3BFE" w:rsidRDefault="0018717C" w:rsidP="0018717C">
      <w:pPr>
        <w:jc w:val="center"/>
        <w:rPr>
          <w:color w:val="FF0000"/>
        </w:rPr>
      </w:pPr>
      <w:r>
        <w:rPr>
          <w:noProof/>
          <w:color w:val="FF0000"/>
        </w:rPr>
        <w:drawing>
          <wp:inline distT="0" distB="0" distL="0" distR="0" wp14:anchorId="6652F5FF" wp14:editId="36EF7510">
            <wp:extent cx="3136265" cy="985917"/>
            <wp:effectExtent l="19050" t="19050" r="26035"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pser Exercise 2-5e.jpg"/>
                    <pic:cNvPicPr/>
                  </pic:nvPicPr>
                  <pic:blipFill rotWithShape="1">
                    <a:blip r:embed="rId9">
                      <a:extLst>
                        <a:ext uri="{28A0092B-C50C-407E-A947-70E740481C1C}">
                          <a14:useLocalDpi xmlns:a14="http://schemas.microsoft.com/office/drawing/2010/main" val="0"/>
                        </a:ext>
                      </a:extLst>
                    </a:blip>
                    <a:srcRect r="100000" b="100000"/>
                    <a:stretch/>
                  </pic:blipFill>
                  <pic:spPr bwMode="auto">
                    <a:xfrm>
                      <a:off x="0" y="0"/>
                      <a:ext cx="3136545" cy="986005"/>
                    </a:xfrm>
                    <a:prstGeom prst="rect">
                      <a:avLst/>
                    </a:prstGeom>
                    <a:noFill/>
                    <a:ln>
                      <a:solidFill>
                        <a:srgbClr val="FF0000"/>
                      </a:solidFill>
                    </a:ln>
                    <a:extLst>
                      <a:ext uri="{53640926-AAD7-44D8-BBD7-CCE9431645EC}">
                        <a14:shadowObscured xmlns:a14="http://schemas.microsoft.com/office/drawing/2010/main"/>
                      </a:ext>
                    </a:extLst>
                  </pic:spPr>
                </pic:pic>
              </a:graphicData>
            </a:graphic>
          </wp:inline>
        </w:drawing>
      </w:r>
    </w:p>
    <w:p w14:paraId="0AC5D35B" w14:textId="77777777" w:rsidR="0018717C" w:rsidRDefault="0018717C" w:rsidP="0018717C">
      <w:pPr>
        <w:pStyle w:val="Heading3"/>
      </w:pPr>
      <w:r>
        <w:t>example (Sipser Exercise 2.6a)</w:t>
      </w:r>
    </w:p>
    <w:p w14:paraId="6249EE79" w14:textId="77777777" w:rsidR="0018717C" w:rsidRDefault="0018717C" w:rsidP="0018717C">
      <w:r>
        <w:t xml:space="preserve">Give an informal English description of a PDA recognizing the set of strings over </w:t>
      </w:r>
      <m:oMath>
        <m:r>
          <w:rPr>
            <w:rFonts w:ascii="Cambria Math" w:hAnsi="Cambria Math"/>
          </w:rPr>
          <m:t>{a,b}</m:t>
        </m:r>
      </m:oMath>
      <w:r>
        <w:t xml:space="preserve"> with more </w:t>
      </w:r>
      <m:oMath>
        <m:r>
          <w:rPr>
            <w:rFonts w:ascii="Cambria Math" w:hAnsi="Cambria Math"/>
          </w:rPr>
          <m:t>a</m:t>
        </m:r>
      </m:oMath>
      <w:r>
        <w:t xml:space="preserve">’s than </w:t>
      </w:r>
      <m:oMath>
        <m:r>
          <w:rPr>
            <w:rFonts w:ascii="Cambria Math" w:hAnsi="Cambria Math"/>
          </w:rPr>
          <m:t>b</m:t>
        </m:r>
      </m:oMath>
      <w:r>
        <w:t>’s.</w:t>
      </w:r>
    </w:p>
    <w:p w14:paraId="494E7C70" w14:textId="77777777" w:rsidR="0018717C" w:rsidRDefault="0018717C" w:rsidP="0018717C">
      <w:pPr>
        <w:pStyle w:val="Heading3"/>
      </w:pPr>
      <w:r>
        <w:t>Solution</w:t>
      </w:r>
    </w:p>
    <w:p w14:paraId="63089E6A" w14:textId="77777777" w:rsidR="0018717C" w:rsidRPr="00940AB6" w:rsidRDefault="0018717C" w:rsidP="0018717C">
      <w:pPr>
        <w:rPr>
          <w:color w:val="FFFFFF" w:themeColor="background1"/>
        </w:rPr>
      </w:pPr>
      <w:r w:rsidRPr="00940AB6">
        <w:rPr>
          <w:color w:val="FFFFFF" w:themeColor="background1"/>
        </w:rPr>
        <w:t xml:space="preserve">If we knew that all of the </w:t>
      </w:r>
      <m:oMath>
        <m:r>
          <w:rPr>
            <w:rFonts w:ascii="Cambria Math" w:hAnsi="Cambria Math"/>
            <w:color w:val="FFFFFF" w:themeColor="background1"/>
          </w:rPr>
          <m:t>a</m:t>
        </m:r>
      </m:oMath>
      <w:r w:rsidRPr="00940AB6">
        <w:rPr>
          <w:color w:val="FFFFFF" w:themeColor="background1"/>
        </w:rPr>
        <w:t xml:space="preserve">’s came before all of the </w:t>
      </w:r>
      <m:oMath>
        <m:r>
          <w:rPr>
            <w:rFonts w:ascii="Cambria Math" w:hAnsi="Cambria Math"/>
            <w:color w:val="FFFFFF" w:themeColor="background1"/>
          </w:rPr>
          <m:t>b</m:t>
        </m:r>
      </m:oMath>
      <w:r w:rsidRPr="00940AB6">
        <w:rPr>
          <w:color w:val="FFFFFF" w:themeColor="background1"/>
        </w:rPr>
        <w:t xml:space="preserve">’s, we could simply “count” the </w:t>
      </w:r>
      <m:oMath>
        <m:r>
          <w:rPr>
            <w:rFonts w:ascii="Cambria Math" w:hAnsi="Cambria Math"/>
            <w:color w:val="FFFFFF" w:themeColor="background1"/>
          </w:rPr>
          <m:t>a</m:t>
        </m:r>
      </m:oMath>
      <w:r w:rsidRPr="00940AB6">
        <w:rPr>
          <w:color w:val="FFFFFF" w:themeColor="background1"/>
        </w:rPr>
        <w:t xml:space="preserve">’s and compare to the number of </w:t>
      </w:r>
      <m:oMath>
        <m:r>
          <w:rPr>
            <w:rFonts w:ascii="Cambria Math" w:hAnsi="Cambria Math"/>
            <w:color w:val="FFFFFF" w:themeColor="background1"/>
          </w:rPr>
          <m:t>b</m:t>
        </m:r>
      </m:oMath>
      <w:r w:rsidRPr="00940AB6">
        <w:rPr>
          <w:color w:val="FFFFFF" w:themeColor="background1"/>
        </w:rPr>
        <w:t xml:space="preserve">’s. However, that is not the case. One idea would be to simply “count up” when we see an </w:t>
      </w:r>
      <m:oMath>
        <m:r>
          <w:rPr>
            <w:rFonts w:ascii="Cambria Math" w:hAnsi="Cambria Math"/>
            <w:color w:val="FFFFFF" w:themeColor="background1"/>
          </w:rPr>
          <m:t>a</m:t>
        </m:r>
      </m:oMath>
      <w:r w:rsidRPr="00940AB6">
        <w:rPr>
          <w:color w:val="FFFFFF" w:themeColor="background1"/>
        </w:rPr>
        <w:t xml:space="preserve"> and “count down” when we see a </w:t>
      </w:r>
      <m:oMath>
        <m:r>
          <w:rPr>
            <w:rFonts w:ascii="Cambria Math" w:hAnsi="Cambria Math"/>
            <w:color w:val="FFFFFF" w:themeColor="background1"/>
          </w:rPr>
          <m:t>b</m:t>
        </m:r>
      </m:oMath>
      <w:r w:rsidRPr="00940AB6">
        <w:rPr>
          <w:color w:val="FFFFFF" w:themeColor="background1"/>
        </w:rPr>
        <w:t xml:space="preserve">. However, this fails if any prefix of the string contains more </w:t>
      </w:r>
      <m:oMath>
        <m:r>
          <w:rPr>
            <w:rFonts w:ascii="Cambria Math" w:hAnsi="Cambria Math"/>
            <w:color w:val="FFFFFF" w:themeColor="background1"/>
          </w:rPr>
          <m:t>b</m:t>
        </m:r>
      </m:oMath>
      <w:r w:rsidRPr="00940AB6">
        <w:rPr>
          <w:color w:val="FFFFFF" w:themeColor="background1"/>
        </w:rPr>
        <w:t xml:space="preserve">’s than </w:t>
      </w:r>
      <m:oMath>
        <m:r>
          <w:rPr>
            <w:rFonts w:ascii="Cambria Math" w:hAnsi="Cambria Math"/>
            <w:color w:val="FFFFFF" w:themeColor="background1"/>
          </w:rPr>
          <m:t>a</m:t>
        </m:r>
      </m:oMath>
      <w:r w:rsidRPr="00940AB6">
        <w:rPr>
          <w:color w:val="FFFFFF" w:themeColor="background1"/>
        </w:rPr>
        <w:t xml:space="preserve">’s (e.g. </w:t>
      </w:r>
      <m:oMath>
        <m:r>
          <w:rPr>
            <w:rFonts w:ascii="Cambria Math" w:hAnsi="Cambria Math"/>
            <w:color w:val="FFFFFF" w:themeColor="background1"/>
          </w:rPr>
          <m:t>baa</m:t>
        </m:r>
      </m:oMath>
      <w:r w:rsidRPr="00940AB6">
        <w:rPr>
          <w:color w:val="FFFFFF" w:themeColor="background1"/>
        </w:rPr>
        <w:t xml:space="preserve">). Our “counter” needs to be able to represent negative integers as well. We can do that by considering a stack containing </w:t>
      </w:r>
      <m:oMath>
        <m:r>
          <w:rPr>
            <w:rFonts w:ascii="Cambria Math" w:hAnsi="Cambria Math"/>
            <w:color w:val="FFFFFF" w:themeColor="background1"/>
          </w:rPr>
          <m:t>a</m:t>
        </m:r>
      </m:oMath>
      <w:r w:rsidRPr="00940AB6">
        <w:rPr>
          <w:color w:val="FFFFFF" w:themeColor="background1"/>
        </w:rPr>
        <w:t xml:space="preserve">’s to represent a positive integer and a stack containing </w:t>
      </w:r>
      <m:oMath>
        <m:r>
          <w:rPr>
            <w:rFonts w:ascii="Cambria Math" w:hAnsi="Cambria Math"/>
            <w:color w:val="FFFFFF" w:themeColor="background1"/>
          </w:rPr>
          <m:t>b</m:t>
        </m:r>
      </m:oMath>
      <w:r w:rsidRPr="00940AB6">
        <w:rPr>
          <w:color w:val="FFFFFF" w:themeColor="background1"/>
        </w:rPr>
        <w:t>’s to represent a negative integer. This leads to the following PDA description.</w:t>
      </w:r>
    </w:p>
    <w:p w14:paraId="5CB23E85" w14:textId="77777777" w:rsidR="0018717C" w:rsidRPr="00940AB6" w:rsidRDefault="0018717C" w:rsidP="0018717C">
      <w:pPr>
        <w:rPr>
          <w:color w:val="FFFFFF" w:themeColor="background1"/>
        </w:rPr>
      </w:pPr>
    </w:p>
    <w:p w14:paraId="3D155161" w14:textId="77777777" w:rsidR="0018717C" w:rsidRPr="00940AB6" w:rsidRDefault="0018717C" w:rsidP="0018717C">
      <w:pPr>
        <w:rPr>
          <w:color w:val="FFFFFF" w:themeColor="background1"/>
        </w:rPr>
      </w:pPr>
      <w:r w:rsidRPr="00940AB6">
        <w:rPr>
          <w:color w:val="FFFFFF" w:themeColor="background1"/>
        </w:rPr>
        <w:t xml:space="preserve">Push a special symbol (e.g. </w:t>
      </w:r>
      <m:oMath>
        <m:r>
          <w:rPr>
            <w:rFonts w:ascii="Cambria Math" w:hAnsi="Cambria Math"/>
            <w:color w:val="FFFFFF" w:themeColor="background1"/>
          </w:rPr>
          <m:t>$</m:t>
        </m:r>
      </m:oMath>
      <w:r w:rsidRPr="00940AB6">
        <w:rPr>
          <w:color w:val="FFFFFF" w:themeColor="background1"/>
        </w:rPr>
        <w:t xml:space="preserve">) on the stack. Compare each input symbol </w:t>
      </w:r>
      <m:oMath>
        <m:r>
          <w:rPr>
            <w:rFonts w:ascii="Cambria Math" w:hAnsi="Cambria Math"/>
            <w:color w:val="FFFFFF" w:themeColor="background1"/>
          </w:rPr>
          <m:t>σ</m:t>
        </m:r>
      </m:oMath>
      <w:r w:rsidRPr="00940AB6">
        <w:rPr>
          <w:color w:val="FFFFFF" w:themeColor="background1"/>
        </w:rPr>
        <w:t xml:space="preserve"> to the top stack symbol </w:t>
      </w:r>
      <m:oMath>
        <m:r>
          <w:rPr>
            <w:rFonts w:ascii="Cambria Math" w:hAnsi="Cambria Math"/>
            <w:color w:val="FFFFFF" w:themeColor="background1"/>
          </w:rPr>
          <m:t>γ</m:t>
        </m:r>
      </m:oMath>
      <w:r w:rsidRPr="00940AB6">
        <w:rPr>
          <w:color w:val="FFFFFF" w:themeColor="background1"/>
        </w:rPr>
        <w:t xml:space="preserve">. </w:t>
      </w:r>
    </w:p>
    <w:p w14:paraId="75DFC0A4" w14:textId="77777777" w:rsidR="0018717C" w:rsidRPr="00940AB6" w:rsidRDefault="0018717C" w:rsidP="0018717C">
      <w:pPr>
        <w:pStyle w:val="ListParagraph"/>
        <w:numPr>
          <w:ilvl w:val="0"/>
          <w:numId w:val="25"/>
        </w:numPr>
        <w:rPr>
          <w:color w:val="FFFFFF" w:themeColor="background1"/>
        </w:rPr>
      </w:pPr>
      <w:r w:rsidRPr="00940AB6">
        <w:rPr>
          <w:color w:val="FFFFFF" w:themeColor="background1"/>
        </w:rPr>
        <w:t xml:space="preserve">If </w:t>
      </w:r>
      <m:oMath>
        <m:r>
          <w:rPr>
            <w:rFonts w:ascii="Cambria Math" w:hAnsi="Cambria Math"/>
            <w:color w:val="FFFFFF" w:themeColor="background1"/>
          </w:rPr>
          <m:t>γ=$</m:t>
        </m:r>
      </m:oMath>
      <w:r w:rsidRPr="00940AB6">
        <w:rPr>
          <w:color w:val="FFFFFF" w:themeColor="background1"/>
        </w:rPr>
        <w:t xml:space="preserve"> or </w:t>
      </w:r>
      <m:oMath>
        <m:r>
          <w:rPr>
            <w:rFonts w:ascii="Cambria Math" w:hAnsi="Cambria Math"/>
            <w:color w:val="FFFFFF" w:themeColor="background1"/>
          </w:rPr>
          <m:t>σ=γ</m:t>
        </m:r>
      </m:oMath>
      <w:r w:rsidRPr="00940AB6">
        <w:rPr>
          <w:color w:val="FFFFFF" w:themeColor="background1"/>
        </w:rPr>
        <w:t xml:space="preserve">, push </w:t>
      </w:r>
      <m:oMath>
        <m:r>
          <w:rPr>
            <w:rFonts w:ascii="Cambria Math" w:hAnsi="Cambria Math"/>
            <w:color w:val="FFFFFF" w:themeColor="background1"/>
          </w:rPr>
          <m:t>σ</m:t>
        </m:r>
      </m:oMath>
      <w:r w:rsidRPr="00940AB6">
        <w:rPr>
          <w:color w:val="FFFFFF" w:themeColor="background1"/>
        </w:rPr>
        <w:t xml:space="preserve">. </w:t>
      </w:r>
    </w:p>
    <w:p w14:paraId="23EE3B95" w14:textId="77777777" w:rsidR="0018717C" w:rsidRPr="00940AB6" w:rsidRDefault="0018717C" w:rsidP="0018717C">
      <w:pPr>
        <w:pStyle w:val="ListParagraph"/>
        <w:numPr>
          <w:ilvl w:val="0"/>
          <w:numId w:val="25"/>
        </w:numPr>
        <w:rPr>
          <w:color w:val="FFFFFF" w:themeColor="background1"/>
        </w:rPr>
      </w:pPr>
      <w:r w:rsidRPr="00940AB6">
        <w:rPr>
          <w:color w:val="FFFFFF" w:themeColor="background1"/>
        </w:rPr>
        <w:t xml:space="preserve">Otherwise, pop </w:t>
      </w:r>
      <m:oMath>
        <m:r>
          <w:rPr>
            <w:rFonts w:ascii="Cambria Math" w:hAnsi="Cambria Math"/>
            <w:color w:val="FFFFFF" w:themeColor="background1"/>
          </w:rPr>
          <m:t>γ</m:t>
        </m:r>
      </m:oMath>
      <w:r w:rsidRPr="00940AB6">
        <w:rPr>
          <w:color w:val="FFFFFF" w:themeColor="background1"/>
        </w:rPr>
        <w:t>.</w:t>
      </w:r>
    </w:p>
    <w:p w14:paraId="05707B1B" w14:textId="77777777" w:rsidR="0018717C" w:rsidRPr="00940AB6" w:rsidRDefault="0018717C" w:rsidP="0018717C">
      <w:pPr>
        <w:rPr>
          <w:color w:val="FFFFFF" w:themeColor="background1"/>
        </w:rPr>
      </w:pPr>
      <w:r w:rsidRPr="00940AB6">
        <w:rPr>
          <w:color w:val="FFFFFF" w:themeColor="background1"/>
        </w:rPr>
        <w:t xml:space="preserve">After reading the last input symbol, if </w:t>
      </w:r>
      <m:oMath>
        <m:r>
          <w:rPr>
            <w:rFonts w:ascii="Cambria Math" w:hAnsi="Cambria Math"/>
            <w:color w:val="FFFFFF" w:themeColor="background1"/>
          </w:rPr>
          <m:t>γ=a</m:t>
        </m:r>
      </m:oMath>
      <w:r w:rsidRPr="00940AB6">
        <w:rPr>
          <w:color w:val="FFFFFF" w:themeColor="background1"/>
        </w:rPr>
        <w:t xml:space="preserve">, accept, and otherwise reject.  </w:t>
      </w:r>
    </w:p>
    <w:p w14:paraId="472F6239" w14:textId="77777777" w:rsidR="0018717C" w:rsidRDefault="0018717C" w:rsidP="0018717C">
      <w:pPr>
        <w:pStyle w:val="Heading3"/>
      </w:pPr>
      <w:r>
        <w:t>practice (Sipser Exercise 2.6d)</w:t>
      </w:r>
    </w:p>
    <w:p w14:paraId="7FD7ED02" w14:textId="77777777" w:rsidR="0018717C" w:rsidRDefault="0018717C" w:rsidP="0018717C">
      <w:r>
        <w:t xml:space="preserve">Give an informal English description of a PDA recognizing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|k≥1, </m:t>
        </m:r>
        <m:r>
          <m:rPr>
            <m:sty m:val="p"/>
          </m:rPr>
          <w:rPr>
            <w:rFonts w:ascii="Cambria Math" w:hAnsi="Cambria Math"/>
          </w:rPr>
          <m:t>each</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a,b</m:t>
                </m:r>
              </m:e>
            </m:d>
          </m:e>
          <m:sup>
            <m:r>
              <w:rPr>
                <w:rFonts w:ascii="Cambria Math" w:hAnsi="Cambria Math"/>
              </w:rPr>
              <m:t>*</m:t>
            </m:r>
          </m:sup>
        </m:sSup>
        <m:r>
          <w:rPr>
            <w:rFonts w:ascii="Cambria Math" w:hAnsi="Cambria Math"/>
          </w:rPr>
          <m:t>,</m:t>
        </m:r>
        <m:r>
          <m:rPr>
            <m:sty m:val="p"/>
          </m:rPr>
          <w:rPr>
            <w:rFonts w:ascii="Cambria Math" w:hAnsi="Cambria Math"/>
          </w:rPr>
          <m:t xml:space="preserve"> and for some</m:t>
        </m:r>
        <m:r>
          <w:rPr>
            <w:rFonts w:ascii="Cambria Math" w:hAnsi="Cambria Math"/>
          </w:rPr>
          <m:t xml:space="preserve"> i </m:t>
        </m:r>
        <m:r>
          <m:rPr>
            <m:sty m:val="p"/>
          </m:rPr>
          <w:rPr>
            <w:rFonts w:ascii="Cambria Math" w:hAnsi="Cambria Math"/>
          </w:rPr>
          <m:t>and</m:t>
        </m:r>
        <m:r>
          <w:rPr>
            <w:rFonts w:ascii="Cambria Math" w:hAnsi="Cambria Math"/>
          </w:rPr>
          <m:t xml:space="preserve"> j,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m:rPr>
                <m:scr m:val="script"/>
              </m:rPr>
              <w:rPr>
                <w:rFonts w:ascii="Cambria Math" w:hAnsi="Cambria Math"/>
              </w:rPr>
              <m:t>R</m:t>
            </m:r>
          </m:sup>
        </m:sSubSup>
        <m:r>
          <w:rPr>
            <w:rFonts w:ascii="Cambria Math" w:hAnsi="Cambria Math"/>
          </w:rPr>
          <m:t>}</m:t>
        </m:r>
      </m:oMath>
      <w:r>
        <w:t>.</w:t>
      </w:r>
    </w:p>
    <w:p w14:paraId="19AC70CC" w14:textId="77777777" w:rsidR="0018717C" w:rsidRDefault="0018717C" w:rsidP="0018717C">
      <w:pPr>
        <w:pStyle w:val="Heading3"/>
      </w:pPr>
      <w:r>
        <w:t>Solution</w:t>
      </w:r>
    </w:p>
    <w:p w14:paraId="076FFA62" w14:textId="77777777" w:rsidR="0018717C" w:rsidRPr="00940AB6" w:rsidRDefault="0018717C" w:rsidP="0018717C">
      <w:pPr>
        <w:pStyle w:val="ListParagraph"/>
        <w:numPr>
          <w:ilvl w:val="0"/>
          <w:numId w:val="32"/>
        </w:numPr>
        <w:rPr>
          <w:color w:val="FFFFFF" w:themeColor="background1"/>
        </w:rPr>
      </w:pPr>
      <w:r w:rsidRPr="00940AB6">
        <w:rPr>
          <w:color w:val="FFFFFF" w:themeColor="background1"/>
        </w:rPr>
        <w:t xml:space="preserve">Push a </w:t>
      </w:r>
      <m:oMath>
        <m:r>
          <w:rPr>
            <w:rFonts w:ascii="Cambria Math" w:hAnsi="Cambria Math"/>
            <w:color w:val="FFFFFF" w:themeColor="background1"/>
          </w:rPr>
          <m:t>#</m:t>
        </m:r>
      </m:oMath>
      <w:r w:rsidRPr="00940AB6">
        <w:rPr>
          <w:color w:val="FFFFFF" w:themeColor="background1"/>
        </w:rPr>
        <w:t xml:space="preserve"> on the stack. </w:t>
      </w:r>
    </w:p>
    <w:p w14:paraId="6DE544E2" w14:textId="77777777" w:rsidR="0018717C" w:rsidRPr="00940AB6" w:rsidRDefault="0018717C" w:rsidP="0018717C">
      <w:pPr>
        <w:pStyle w:val="ListParagraph"/>
        <w:numPr>
          <w:ilvl w:val="0"/>
          <w:numId w:val="32"/>
        </w:numPr>
        <w:rPr>
          <w:color w:val="FFFFFF" w:themeColor="background1"/>
        </w:rPr>
      </w:pPr>
      <w:r w:rsidRPr="00940AB6">
        <w:rPr>
          <w:color w:val="FFFFFF" w:themeColor="background1"/>
        </w:rPr>
        <w:t>Nondeterministically go to step 4.</w:t>
      </w:r>
    </w:p>
    <w:p w14:paraId="0F9096A7" w14:textId="77777777" w:rsidR="0018717C" w:rsidRPr="00940AB6" w:rsidRDefault="0018717C" w:rsidP="0018717C">
      <w:pPr>
        <w:pStyle w:val="ListParagraph"/>
        <w:numPr>
          <w:ilvl w:val="0"/>
          <w:numId w:val="32"/>
        </w:numPr>
        <w:rPr>
          <w:color w:val="FFFFFF" w:themeColor="background1"/>
        </w:rPr>
      </w:pPr>
      <w:r w:rsidRPr="00940AB6">
        <w:rPr>
          <w:color w:val="FFFFFF" w:themeColor="background1"/>
        </w:rPr>
        <w:t xml:space="preserve">“Discard” </w:t>
      </w:r>
      <m:oMath>
        <m:r>
          <w:rPr>
            <w:rFonts w:ascii="Cambria Math" w:hAnsi="Cambria Math"/>
            <w:color w:val="FFFFFF" w:themeColor="background1"/>
          </w:rPr>
          <m:t>a</m:t>
        </m:r>
      </m:oMath>
      <w:r w:rsidRPr="00940AB6">
        <w:rPr>
          <w:color w:val="FFFFFF" w:themeColor="background1"/>
        </w:rPr>
        <w:t xml:space="preserve">’s and </w:t>
      </w:r>
      <m:oMath>
        <m:r>
          <w:rPr>
            <w:rFonts w:ascii="Cambria Math" w:hAnsi="Cambria Math"/>
            <w:color w:val="FFFFFF" w:themeColor="background1"/>
          </w:rPr>
          <m:t>b</m:t>
        </m:r>
      </m:oMath>
      <w:r w:rsidRPr="00940AB6">
        <w:rPr>
          <w:color w:val="FFFFFF" w:themeColor="background1"/>
        </w:rPr>
        <w:t xml:space="preserve">’s, and after reading a </w:t>
      </w:r>
      <m:oMath>
        <m:r>
          <w:rPr>
            <w:rFonts w:ascii="Cambria Math" w:hAnsi="Cambria Math"/>
            <w:color w:val="FFFFFF" w:themeColor="background1"/>
          </w:rPr>
          <m:t>#</m:t>
        </m:r>
      </m:oMath>
      <w:r w:rsidRPr="00940AB6">
        <w:rPr>
          <w:color w:val="FFFFFF" w:themeColor="background1"/>
        </w:rPr>
        <w:t>, go to step 2.</w:t>
      </w:r>
    </w:p>
    <w:p w14:paraId="38F04495" w14:textId="77777777" w:rsidR="0018717C" w:rsidRPr="00940AB6" w:rsidRDefault="0018717C" w:rsidP="0018717C">
      <w:pPr>
        <w:pStyle w:val="ListParagraph"/>
        <w:numPr>
          <w:ilvl w:val="0"/>
          <w:numId w:val="32"/>
        </w:numPr>
        <w:rPr>
          <w:color w:val="FFFFFF" w:themeColor="background1"/>
        </w:rPr>
      </w:pPr>
      <w:r w:rsidRPr="00940AB6">
        <w:rPr>
          <w:color w:val="FFFFFF" w:themeColor="background1"/>
        </w:rPr>
        <w:t xml:space="preserve">Push input symbols on the stack until reaching a </w:t>
      </w:r>
      <m:oMath>
        <m:r>
          <w:rPr>
            <w:rFonts w:ascii="Cambria Math" w:hAnsi="Cambria Math"/>
            <w:color w:val="FFFFFF" w:themeColor="background1"/>
          </w:rPr>
          <m:t>#</m:t>
        </m:r>
      </m:oMath>
      <w:r w:rsidRPr="00940AB6">
        <w:rPr>
          <w:color w:val="FFFFFF" w:themeColor="background1"/>
        </w:rPr>
        <w:t>. Read it, but don’t push it.</w:t>
      </w:r>
    </w:p>
    <w:p w14:paraId="7483DFA4" w14:textId="77777777" w:rsidR="0018717C" w:rsidRPr="00940AB6" w:rsidRDefault="0018717C" w:rsidP="0018717C">
      <w:pPr>
        <w:pStyle w:val="ListParagraph"/>
        <w:numPr>
          <w:ilvl w:val="0"/>
          <w:numId w:val="32"/>
        </w:numPr>
        <w:rPr>
          <w:color w:val="FFFFFF" w:themeColor="background1"/>
        </w:rPr>
      </w:pPr>
      <w:r w:rsidRPr="00940AB6">
        <w:rPr>
          <w:color w:val="FFFFFF" w:themeColor="background1"/>
        </w:rPr>
        <w:t>Nondeterministically go to step 7.</w:t>
      </w:r>
    </w:p>
    <w:p w14:paraId="02279CC7" w14:textId="77777777" w:rsidR="0018717C" w:rsidRPr="00940AB6" w:rsidRDefault="0018717C" w:rsidP="0018717C">
      <w:pPr>
        <w:pStyle w:val="ListParagraph"/>
        <w:numPr>
          <w:ilvl w:val="0"/>
          <w:numId w:val="32"/>
        </w:numPr>
        <w:rPr>
          <w:color w:val="FFFFFF" w:themeColor="background1"/>
        </w:rPr>
      </w:pPr>
      <w:r w:rsidRPr="00940AB6">
        <w:rPr>
          <w:color w:val="FFFFFF" w:themeColor="background1"/>
        </w:rPr>
        <w:t xml:space="preserve">“Discard” </w:t>
      </w:r>
      <m:oMath>
        <m:r>
          <w:rPr>
            <w:rFonts w:ascii="Cambria Math" w:hAnsi="Cambria Math"/>
            <w:color w:val="FFFFFF" w:themeColor="background1"/>
          </w:rPr>
          <m:t>a</m:t>
        </m:r>
      </m:oMath>
      <w:r w:rsidRPr="00940AB6">
        <w:rPr>
          <w:color w:val="FFFFFF" w:themeColor="background1"/>
        </w:rPr>
        <w:t xml:space="preserve">’s and </w:t>
      </w:r>
      <m:oMath>
        <m:r>
          <w:rPr>
            <w:rFonts w:ascii="Cambria Math" w:hAnsi="Cambria Math"/>
            <w:color w:val="FFFFFF" w:themeColor="background1"/>
          </w:rPr>
          <m:t>b</m:t>
        </m:r>
      </m:oMath>
      <w:r w:rsidRPr="00940AB6">
        <w:rPr>
          <w:color w:val="FFFFFF" w:themeColor="background1"/>
        </w:rPr>
        <w:t xml:space="preserve">’s, and after reading a </w:t>
      </w:r>
      <m:oMath>
        <m:r>
          <w:rPr>
            <w:rFonts w:ascii="Cambria Math" w:hAnsi="Cambria Math"/>
            <w:color w:val="FFFFFF" w:themeColor="background1"/>
          </w:rPr>
          <m:t>#</m:t>
        </m:r>
      </m:oMath>
      <w:r w:rsidRPr="00940AB6">
        <w:rPr>
          <w:color w:val="FFFFFF" w:themeColor="background1"/>
        </w:rPr>
        <w:t>, go to step 5.</w:t>
      </w:r>
    </w:p>
    <w:p w14:paraId="44B63E0F" w14:textId="77777777" w:rsidR="0018717C" w:rsidRPr="00940AB6" w:rsidRDefault="0018717C" w:rsidP="0018717C">
      <w:pPr>
        <w:pStyle w:val="ListParagraph"/>
        <w:numPr>
          <w:ilvl w:val="0"/>
          <w:numId w:val="32"/>
        </w:numPr>
        <w:rPr>
          <w:color w:val="FFFFFF" w:themeColor="background1"/>
        </w:rPr>
      </w:pPr>
      <w:r w:rsidRPr="00940AB6">
        <w:rPr>
          <w:color w:val="FFFFFF" w:themeColor="background1"/>
        </w:rPr>
        <w:t xml:space="preserve">Compare input symbols to symbols popped off the stack. If they ever disagree, reject. After matching a </w:t>
      </w:r>
      <m:oMath>
        <m:r>
          <w:rPr>
            <w:rFonts w:ascii="Cambria Math" w:hAnsi="Cambria Math"/>
            <w:color w:val="FFFFFF" w:themeColor="background1"/>
          </w:rPr>
          <m:t>#</m:t>
        </m:r>
      </m:oMath>
      <w:r w:rsidRPr="00940AB6">
        <w:rPr>
          <w:color w:val="FFFFFF" w:themeColor="background1"/>
        </w:rPr>
        <w:t xml:space="preserve"> in the input to one on the stack, accept.</w:t>
      </w:r>
    </w:p>
    <w:p w14:paraId="4B8C729E" w14:textId="77777777" w:rsidR="0018717C" w:rsidRPr="0018717C" w:rsidRDefault="0018717C" w:rsidP="0018717C"/>
    <w:p w14:paraId="7D39FBB4" w14:textId="77777777" w:rsidR="00AA16DB" w:rsidRDefault="00AA16DB">
      <w:pPr>
        <w:spacing w:before="200" w:after="200" w:line="276" w:lineRule="auto"/>
        <w:rPr>
          <w:caps/>
          <w:spacing w:val="15"/>
          <w:sz w:val="22"/>
          <w:szCs w:val="22"/>
        </w:rPr>
      </w:pPr>
      <w:r>
        <w:br w:type="page"/>
      </w:r>
    </w:p>
    <w:p w14:paraId="2E294DDC" w14:textId="72673A71" w:rsidR="00E96F32" w:rsidRDefault="00E96F32" w:rsidP="00E96F32">
      <w:pPr>
        <w:pStyle w:val="FirstHeading2woPageBreakBefore"/>
        <w:numPr>
          <w:ilvl w:val="0"/>
          <w:numId w:val="25"/>
        </w:numPr>
      </w:pPr>
      <w:r>
        <w:t>§2.3 Non-Context-Free Languages</w:t>
      </w:r>
    </w:p>
    <w:p w14:paraId="019CABAB" w14:textId="7F15E8BF" w:rsidR="00E96F32" w:rsidRDefault="00AA16DB" w:rsidP="00E96F32">
      <w:pPr>
        <w:pStyle w:val="Heading3"/>
        <w:numPr>
          <w:ilvl w:val="0"/>
          <w:numId w:val="25"/>
        </w:numPr>
      </w:pPr>
      <w:r>
        <w:t>Practice</w:t>
      </w:r>
      <w:r w:rsidR="00E96F32">
        <w:t xml:space="preserve"> (Sipser Problem 2.18a) </w:t>
      </w:r>
    </w:p>
    <w:p w14:paraId="7272822E" w14:textId="77777777" w:rsidR="00E96F32" w:rsidRDefault="00E96F32" w:rsidP="00E96F32">
      <w:pPr>
        <w:pStyle w:val="ListParagraph"/>
        <w:numPr>
          <w:ilvl w:val="0"/>
          <w:numId w:val="25"/>
        </w:numPr>
      </w:pPr>
      <w:r>
        <w:t xml:space="preserve">Let </w:t>
      </w:r>
      <m:oMath>
        <m:r>
          <w:rPr>
            <w:rFonts w:ascii="Cambria Math" w:hAnsi="Cambria Math"/>
          </w:rPr>
          <m:t>C</m:t>
        </m:r>
      </m:oMath>
      <w:r>
        <w:t xml:space="preserve"> be a context-free language and </w:t>
      </w:r>
      <m:oMath>
        <m:r>
          <w:rPr>
            <w:rFonts w:ascii="Cambria Math" w:hAnsi="Cambria Math"/>
          </w:rPr>
          <m:t>R</m:t>
        </m:r>
      </m:oMath>
      <w:r>
        <w:t xml:space="preserve"> be a regular language. Prove that the language </w:t>
      </w:r>
      <m:oMath>
        <m:r>
          <w:rPr>
            <w:rFonts w:ascii="Cambria Math" w:hAnsi="Cambria Math"/>
          </w:rPr>
          <m:t>C∩R</m:t>
        </m:r>
      </m:oMath>
      <w:r>
        <w:t xml:space="preserve"> is context-free.</w:t>
      </w:r>
    </w:p>
    <w:p w14:paraId="2DF90E5B" w14:textId="77777777" w:rsidR="00E96F32" w:rsidRPr="00B854BD" w:rsidRDefault="00E96F32" w:rsidP="00E96F32">
      <w:pPr>
        <w:pStyle w:val="Heading3"/>
        <w:numPr>
          <w:ilvl w:val="0"/>
          <w:numId w:val="25"/>
        </w:numPr>
      </w:pPr>
      <w:r>
        <w:t>Solution</w:t>
      </w:r>
    </w:p>
    <w:p w14:paraId="46A890CD" w14:textId="1C008EA5" w:rsidR="00E96F32" w:rsidRPr="00A96D79" w:rsidRDefault="00E96F32" w:rsidP="00E96F32">
      <w:pPr>
        <w:pStyle w:val="ListParagraph"/>
        <w:numPr>
          <w:ilvl w:val="0"/>
          <w:numId w:val="25"/>
        </w:numPr>
        <w:spacing w:before="200" w:after="200" w:line="276" w:lineRule="auto"/>
        <w:rPr>
          <w:caps/>
          <w:color w:val="FF0000"/>
          <w:spacing w:val="15"/>
          <w:sz w:val="22"/>
          <w:szCs w:val="22"/>
        </w:rPr>
      </w:pPr>
      <w:r w:rsidRPr="00940AB6">
        <w:rPr>
          <w:color w:val="FFFFFF" w:themeColor="background1"/>
        </w:rPr>
        <w:t>S</w:t>
      </w:r>
      <w:r w:rsidR="00AA16DB" w:rsidRPr="00940AB6">
        <w:rPr>
          <w:color w:val="FFFFFF" w:themeColor="background1"/>
        </w:rPr>
        <w:t>ee Sipser’s solution on p. 161.</w:t>
      </w:r>
    </w:p>
    <w:p w14:paraId="5C6D0477" w14:textId="0AF8CFDC" w:rsidR="00A96D79" w:rsidRDefault="00A96D79" w:rsidP="00A96D79">
      <w:pPr>
        <w:spacing w:before="200" w:after="200" w:line="276" w:lineRule="auto"/>
        <w:rPr>
          <w:caps/>
          <w:color w:val="FF0000"/>
          <w:spacing w:val="15"/>
          <w:sz w:val="22"/>
          <w:szCs w:val="22"/>
        </w:rPr>
      </w:pPr>
    </w:p>
    <w:p w14:paraId="064AEF2F" w14:textId="03C6A3C3" w:rsidR="00A96D79" w:rsidRDefault="00A96D79" w:rsidP="00A96D79">
      <w:pPr>
        <w:spacing w:before="200" w:after="200" w:line="276" w:lineRule="auto"/>
        <w:rPr>
          <w:caps/>
          <w:color w:val="FF0000"/>
          <w:spacing w:val="15"/>
          <w:sz w:val="22"/>
          <w:szCs w:val="22"/>
        </w:rPr>
      </w:pPr>
    </w:p>
    <w:p w14:paraId="76852077" w14:textId="6C3B7102" w:rsidR="00A96D79" w:rsidRDefault="00A96D79" w:rsidP="00A96D79">
      <w:pPr>
        <w:spacing w:before="200" w:after="200" w:line="276" w:lineRule="auto"/>
        <w:rPr>
          <w:caps/>
          <w:color w:val="FF0000"/>
          <w:spacing w:val="15"/>
          <w:sz w:val="22"/>
          <w:szCs w:val="22"/>
        </w:rPr>
      </w:pPr>
    </w:p>
    <w:p w14:paraId="3F6B5CA0" w14:textId="14CD4C8E" w:rsidR="00A96D79" w:rsidRDefault="00A96D79" w:rsidP="00A96D79">
      <w:pPr>
        <w:spacing w:before="200" w:after="200" w:line="276" w:lineRule="auto"/>
        <w:rPr>
          <w:caps/>
          <w:color w:val="FF0000"/>
          <w:spacing w:val="15"/>
          <w:sz w:val="22"/>
          <w:szCs w:val="22"/>
        </w:rPr>
      </w:pPr>
    </w:p>
    <w:p w14:paraId="22FEA2AD" w14:textId="1DB39E71" w:rsidR="00A96D79" w:rsidRDefault="00A96D79" w:rsidP="00A96D79">
      <w:pPr>
        <w:spacing w:before="200" w:after="200" w:line="276" w:lineRule="auto"/>
        <w:rPr>
          <w:caps/>
          <w:color w:val="FF0000"/>
          <w:spacing w:val="15"/>
          <w:sz w:val="22"/>
          <w:szCs w:val="22"/>
        </w:rPr>
      </w:pPr>
    </w:p>
    <w:p w14:paraId="0ED2157E" w14:textId="2C8F3E58" w:rsidR="00A96D79" w:rsidRDefault="00A96D79" w:rsidP="00A96D79">
      <w:pPr>
        <w:spacing w:before="200" w:after="200" w:line="276" w:lineRule="auto"/>
        <w:rPr>
          <w:caps/>
          <w:color w:val="FF0000"/>
          <w:spacing w:val="15"/>
          <w:sz w:val="22"/>
          <w:szCs w:val="22"/>
        </w:rPr>
      </w:pPr>
    </w:p>
    <w:p w14:paraId="746C6826" w14:textId="2D55B4C9" w:rsidR="00A96D79" w:rsidRDefault="00A96D79" w:rsidP="00A96D79">
      <w:pPr>
        <w:spacing w:before="200" w:after="200" w:line="276" w:lineRule="auto"/>
        <w:rPr>
          <w:caps/>
          <w:color w:val="FF0000"/>
          <w:spacing w:val="15"/>
          <w:sz w:val="22"/>
          <w:szCs w:val="22"/>
        </w:rPr>
      </w:pPr>
    </w:p>
    <w:p w14:paraId="4C055F08" w14:textId="77777777" w:rsidR="00A96D79" w:rsidRPr="00A96D79" w:rsidRDefault="00A96D79" w:rsidP="00A96D79">
      <w:pPr>
        <w:spacing w:before="200" w:after="200" w:line="276" w:lineRule="auto"/>
        <w:rPr>
          <w:caps/>
          <w:color w:val="FF0000"/>
          <w:spacing w:val="15"/>
          <w:sz w:val="22"/>
          <w:szCs w:val="22"/>
        </w:rPr>
      </w:pPr>
    </w:p>
    <w:p w14:paraId="4BC7D6D9" w14:textId="04A4FC2C" w:rsidR="00E96F32" w:rsidRDefault="00AA16DB" w:rsidP="00E96F32">
      <w:pPr>
        <w:pStyle w:val="Heading3"/>
        <w:numPr>
          <w:ilvl w:val="0"/>
          <w:numId w:val="25"/>
        </w:numPr>
      </w:pPr>
      <w:r>
        <w:t>Practice</w:t>
      </w:r>
      <w:r w:rsidR="00E96F32">
        <w:t xml:space="preserve"> (Sipser Problem 2.18b) </w:t>
      </w:r>
    </w:p>
    <w:p w14:paraId="4C8A1C85" w14:textId="77777777" w:rsidR="00E96F32" w:rsidRDefault="00E96F32" w:rsidP="00E96F32">
      <w:pPr>
        <w:pStyle w:val="ListParagraph"/>
        <w:numPr>
          <w:ilvl w:val="0"/>
          <w:numId w:val="25"/>
        </w:numPr>
      </w:pPr>
      <w:r>
        <w:t xml:space="preserve">Let </w:t>
      </w:r>
      <m:oMath>
        <m:r>
          <w:rPr>
            <w:rFonts w:ascii="Cambria Math" w:hAnsi="Cambria Math"/>
          </w:rPr>
          <m:t>A=</m:t>
        </m:r>
        <m:d>
          <m:dPr>
            <m:begChr m:val="{"/>
            <m:endChr m:val="}"/>
            <m:ctrlPr>
              <w:rPr>
                <w:rFonts w:ascii="Cambria Math" w:hAnsi="Cambria Math"/>
                <w:i/>
              </w:rPr>
            </m:ctrlPr>
          </m:dPr>
          <m:e>
            <m:r>
              <w:rPr>
                <w:rFonts w:ascii="Cambria Math" w:hAnsi="Cambria Math"/>
              </w:rPr>
              <m:t>w</m:t>
            </m:r>
          </m:e>
          <m:e>
            <m:r>
              <w:rPr>
                <w:rFonts w:ascii="Cambria Math" w:hAnsi="Cambria Math"/>
              </w:rPr>
              <m:t>w∈</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a,b,c</m:t>
                    </m:r>
                  </m:e>
                </m:d>
              </m:e>
              <m:sup>
                <m:r>
                  <w:rPr>
                    <w:rFonts w:ascii="Cambria Math" w:hAnsi="Cambria Math"/>
                  </w:rPr>
                  <m:t>*</m:t>
                </m:r>
              </m:sup>
            </m:sSup>
            <m:r>
              <w:rPr>
                <w:rFonts w:ascii="Cambria Math" w:hAnsi="Cambria Math"/>
              </w:rPr>
              <m:t xml:space="preserve"> and </m:t>
            </m:r>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d>
              <m:dPr>
                <m:ctrlPr>
                  <w:rPr>
                    <w:rFonts w:ascii="Cambria Math" w:hAnsi="Cambria Math"/>
                    <w:i/>
                  </w:rPr>
                </m:ctrlPr>
              </m:dPr>
              <m:e>
                <m:r>
                  <w:rPr>
                    <w:rFonts w:ascii="Cambria Math" w:hAnsi="Cambria Math"/>
                  </w:rPr>
                  <m:t>w</m:t>
                </m:r>
              </m:e>
            </m:d>
          </m:e>
        </m:d>
      </m:oMath>
      <w:r>
        <w:t xml:space="preserve">. Use part (a) to show that </w:t>
      </w:r>
      <m:oMath>
        <m:r>
          <w:rPr>
            <w:rFonts w:ascii="Cambria Math" w:hAnsi="Cambria Math"/>
          </w:rPr>
          <m:t>A</m:t>
        </m:r>
      </m:oMath>
      <w:r>
        <w:t xml:space="preserve"> is not a CFL.</w:t>
      </w:r>
    </w:p>
    <w:p w14:paraId="6975046A" w14:textId="77777777" w:rsidR="00E96F32" w:rsidRPr="00B854BD" w:rsidRDefault="00E96F32" w:rsidP="00E96F32">
      <w:pPr>
        <w:pStyle w:val="Heading3"/>
        <w:numPr>
          <w:ilvl w:val="0"/>
          <w:numId w:val="25"/>
        </w:numPr>
      </w:pPr>
      <w:r>
        <w:t>Solution</w:t>
      </w:r>
    </w:p>
    <w:p w14:paraId="588B6525" w14:textId="4F96E2C5" w:rsidR="009E71E1" w:rsidRPr="00E96F32" w:rsidRDefault="00E96F32" w:rsidP="00E96F32">
      <w:pPr>
        <w:pStyle w:val="ListParagraph"/>
        <w:numPr>
          <w:ilvl w:val="0"/>
          <w:numId w:val="25"/>
        </w:numPr>
        <w:spacing w:before="200" w:after="200" w:line="276" w:lineRule="auto"/>
        <w:rPr>
          <w:caps/>
          <w:color w:val="FF0000"/>
          <w:spacing w:val="15"/>
          <w:sz w:val="22"/>
          <w:szCs w:val="22"/>
        </w:rPr>
      </w:pPr>
      <w:r w:rsidRPr="00940AB6">
        <w:rPr>
          <w:color w:val="FFFFFF" w:themeColor="background1"/>
        </w:rPr>
        <w:t xml:space="preserve">Assume </w:t>
      </w:r>
      <m:oMath>
        <m:r>
          <w:rPr>
            <w:rFonts w:ascii="Cambria Math" w:hAnsi="Cambria Math"/>
            <w:color w:val="FFFFFF" w:themeColor="background1"/>
          </w:rPr>
          <m:t>A</m:t>
        </m:r>
      </m:oMath>
      <w:r w:rsidRPr="00940AB6">
        <w:rPr>
          <w:color w:val="FFFFFF" w:themeColor="background1"/>
        </w:rPr>
        <w:t xml:space="preserve"> is context-free. Let </w:t>
      </w:r>
      <m:oMath>
        <m:r>
          <w:rPr>
            <w:rFonts w:ascii="Cambria Math" w:hAnsi="Cambria Math"/>
            <w:color w:val="FFFFFF" w:themeColor="background1"/>
          </w:rPr>
          <m:t>B=</m:t>
        </m:r>
        <m:sSup>
          <m:sSupPr>
            <m:ctrlPr>
              <w:rPr>
                <w:rFonts w:ascii="Cambria Math" w:hAnsi="Cambria Math"/>
                <w:i/>
                <w:color w:val="FFFFFF" w:themeColor="background1"/>
              </w:rPr>
            </m:ctrlPr>
          </m:sSupPr>
          <m:e>
            <m:r>
              <w:rPr>
                <w:rFonts w:ascii="Cambria Math" w:hAnsi="Cambria Math"/>
                <w:color w:val="FFFFFF" w:themeColor="background1"/>
              </w:rPr>
              <m:t>a</m:t>
            </m:r>
          </m:e>
          <m:sup>
            <m:r>
              <w:rPr>
                <w:rFonts w:ascii="Cambria Math" w:hAnsi="Cambria Math"/>
                <w:color w:val="FFFFFF" w:themeColor="background1"/>
              </w:rPr>
              <m:t>*</m:t>
            </m:r>
          </m:sup>
        </m:sSup>
        <m:sSup>
          <m:sSupPr>
            <m:ctrlPr>
              <w:rPr>
                <w:rFonts w:ascii="Cambria Math" w:hAnsi="Cambria Math"/>
                <w:i/>
                <w:color w:val="FFFFFF" w:themeColor="background1"/>
              </w:rPr>
            </m:ctrlPr>
          </m:sSupPr>
          <m:e>
            <m:r>
              <w:rPr>
                <w:rFonts w:ascii="Cambria Math" w:hAnsi="Cambria Math"/>
                <w:color w:val="FFFFFF" w:themeColor="background1"/>
              </w:rPr>
              <m:t>b</m:t>
            </m:r>
          </m:e>
          <m:sup>
            <m:r>
              <w:rPr>
                <w:rFonts w:ascii="Cambria Math" w:hAnsi="Cambria Math"/>
                <w:color w:val="FFFFFF" w:themeColor="background1"/>
              </w:rPr>
              <m:t>*</m:t>
            </m:r>
          </m:sup>
        </m:sSup>
        <m:sSup>
          <m:sSupPr>
            <m:ctrlPr>
              <w:rPr>
                <w:rFonts w:ascii="Cambria Math" w:hAnsi="Cambria Math"/>
                <w:i/>
                <w:color w:val="FFFFFF" w:themeColor="background1"/>
              </w:rPr>
            </m:ctrlPr>
          </m:sSupPr>
          <m:e>
            <m:r>
              <w:rPr>
                <w:rFonts w:ascii="Cambria Math" w:hAnsi="Cambria Math"/>
                <w:color w:val="FFFFFF" w:themeColor="background1"/>
              </w:rPr>
              <m:t>c</m:t>
            </m:r>
          </m:e>
          <m:sup>
            <m:r>
              <w:rPr>
                <w:rFonts w:ascii="Cambria Math" w:hAnsi="Cambria Math"/>
                <w:color w:val="FFFFFF" w:themeColor="background1"/>
              </w:rPr>
              <m:t>*</m:t>
            </m:r>
          </m:sup>
        </m:sSup>
      </m:oMath>
      <w:r w:rsidRPr="00940AB6">
        <w:rPr>
          <w:color w:val="FFFFFF" w:themeColor="background1"/>
        </w:rPr>
        <w:t xml:space="preserve">. Then </w:t>
      </w:r>
      <m:oMath>
        <m:r>
          <w:rPr>
            <w:rFonts w:ascii="Cambria Math" w:hAnsi="Cambria Math"/>
            <w:color w:val="FFFFFF" w:themeColor="background1"/>
          </w:rPr>
          <m:t>B</m:t>
        </m:r>
      </m:oMath>
      <w:r w:rsidRPr="00940AB6">
        <w:rPr>
          <w:color w:val="FFFFFF" w:themeColor="background1"/>
        </w:rPr>
        <w:t xml:space="preserve"> is regular, so by part (a), </w:t>
      </w:r>
      <m:oMath>
        <m:r>
          <w:rPr>
            <w:rFonts w:ascii="Cambria Math" w:hAnsi="Cambria Math"/>
            <w:color w:val="FFFFFF" w:themeColor="background1"/>
          </w:rPr>
          <m:t>A∩B=</m:t>
        </m:r>
        <m:sSup>
          <m:sSupPr>
            <m:ctrlPr>
              <w:rPr>
                <w:rFonts w:ascii="Cambria Math" w:hAnsi="Cambria Math"/>
                <w:i/>
                <w:color w:val="FFFFFF" w:themeColor="background1"/>
              </w:rPr>
            </m:ctrlPr>
          </m:sSupPr>
          <m:e>
            <m:r>
              <w:rPr>
                <w:rFonts w:ascii="Cambria Math" w:hAnsi="Cambria Math"/>
                <w:color w:val="FFFFFF" w:themeColor="background1"/>
              </w:rPr>
              <m:t>a</m:t>
            </m:r>
          </m:e>
          <m:sup>
            <m:r>
              <w:rPr>
                <w:rFonts w:ascii="Cambria Math" w:hAnsi="Cambria Math"/>
                <w:color w:val="FFFFFF" w:themeColor="background1"/>
              </w:rPr>
              <m:t>n</m:t>
            </m:r>
          </m:sup>
        </m:sSup>
        <m:sSup>
          <m:sSupPr>
            <m:ctrlPr>
              <w:rPr>
                <w:rFonts w:ascii="Cambria Math" w:hAnsi="Cambria Math"/>
                <w:i/>
                <w:color w:val="FFFFFF" w:themeColor="background1"/>
              </w:rPr>
            </m:ctrlPr>
          </m:sSupPr>
          <m:e>
            <m:r>
              <w:rPr>
                <w:rFonts w:ascii="Cambria Math" w:hAnsi="Cambria Math"/>
                <w:color w:val="FFFFFF" w:themeColor="background1"/>
              </w:rPr>
              <m:t>b</m:t>
            </m:r>
          </m:e>
          <m:sup>
            <m:r>
              <w:rPr>
                <w:rFonts w:ascii="Cambria Math" w:hAnsi="Cambria Math"/>
                <w:color w:val="FFFFFF" w:themeColor="background1"/>
              </w:rPr>
              <m:t>n</m:t>
            </m:r>
          </m:sup>
        </m:sSup>
        <m:sSup>
          <m:sSupPr>
            <m:ctrlPr>
              <w:rPr>
                <w:rFonts w:ascii="Cambria Math" w:hAnsi="Cambria Math"/>
                <w:i/>
                <w:color w:val="FFFFFF" w:themeColor="background1"/>
              </w:rPr>
            </m:ctrlPr>
          </m:sSupPr>
          <m:e>
            <m:r>
              <w:rPr>
                <w:rFonts w:ascii="Cambria Math" w:hAnsi="Cambria Math"/>
                <w:color w:val="FFFFFF" w:themeColor="background1"/>
              </w:rPr>
              <m:t>c</m:t>
            </m:r>
          </m:e>
          <m:sup>
            <m:r>
              <w:rPr>
                <w:rFonts w:ascii="Cambria Math" w:hAnsi="Cambria Math"/>
                <w:color w:val="FFFFFF" w:themeColor="background1"/>
              </w:rPr>
              <m:t>n</m:t>
            </m:r>
          </m:sup>
        </m:sSup>
      </m:oMath>
      <w:r w:rsidRPr="00940AB6">
        <w:rPr>
          <w:color w:val="FFFFFF" w:themeColor="background1"/>
        </w:rPr>
        <w:t xml:space="preserve"> must be context-free. However, we know from Sipser Example 2.36 that </w:t>
      </w:r>
      <m:oMath>
        <m:sSup>
          <m:sSupPr>
            <m:ctrlPr>
              <w:rPr>
                <w:rFonts w:ascii="Cambria Math" w:hAnsi="Cambria Math"/>
                <w:i/>
                <w:color w:val="FFFFFF" w:themeColor="background1"/>
              </w:rPr>
            </m:ctrlPr>
          </m:sSupPr>
          <m:e>
            <m:r>
              <w:rPr>
                <w:rFonts w:ascii="Cambria Math" w:hAnsi="Cambria Math"/>
                <w:color w:val="FFFFFF" w:themeColor="background1"/>
              </w:rPr>
              <m:t>a</m:t>
            </m:r>
          </m:e>
          <m:sup>
            <m:r>
              <w:rPr>
                <w:rFonts w:ascii="Cambria Math" w:hAnsi="Cambria Math"/>
                <w:color w:val="FFFFFF" w:themeColor="background1"/>
              </w:rPr>
              <m:t>n</m:t>
            </m:r>
          </m:sup>
        </m:sSup>
        <m:sSup>
          <m:sSupPr>
            <m:ctrlPr>
              <w:rPr>
                <w:rFonts w:ascii="Cambria Math" w:hAnsi="Cambria Math"/>
                <w:i/>
                <w:color w:val="FFFFFF" w:themeColor="background1"/>
              </w:rPr>
            </m:ctrlPr>
          </m:sSupPr>
          <m:e>
            <m:r>
              <w:rPr>
                <w:rFonts w:ascii="Cambria Math" w:hAnsi="Cambria Math"/>
                <w:color w:val="FFFFFF" w:themeColor="background1"/>
              </w:rPr>
              <m:t>b</m:t>
            </m:r>
          </m:e>
          <m:sup>
            <m:r>
              <w:rPr>
                <w:rFonts w:ascii="Cambria Math" w:hAnsi="Cambria Math"/>
                <w:color w:val="FFFFFF" w:themeColor="background1"/>
              </w:rPr>
              <m:t>n</m:t>
            </m:r>
          </m:sup>
        </m:sSup>
        <m:sSup>
          <m:sSupPr>
            <m:ctrlPr>
              <w:rPr>
                <w:rFonts w:ascii="Cambria Math" w:hAnsi="Cambria Math"/>
                <w:i/>
                <w:color w:val="FFFFFF" w:themeColor="background1"/>
              </w:rPr>
            </m:ctrlPr>
          </m:sSupPr>
          <m:e>
            <m:r>
              <w:rPr>
                <w:rFonts w:ascii="Cambria Math" w:hAnsi="Cambria Math"/>
                <w:color w:val="FFFFFF" w:themeColor="background1"/>
              </w:rPr>
              <m:t>c</m:t>
            </m:r>
          </m:e>
          <m:sup>
            <m:r>
              <w:rPr>
                <w:rFonts w:ascii="Cambria Math" w:hAnsi="Cambria Math"/>
                <w:color w:val="FFFFFF" w:themeColor="background1"/>
              </w:rPr>
              <m:t>n</m:t>
            </m:r>
          </m:sup>
        </m:sSup>
      </m:oMath>
      <w:r w:rsidRPr="00940AB6">
        <w:rPr>
          <w:color w:val="FFFFFF" w:themeColor="background1"/>
        </w:rPr>
        <w:t xml:space="preserve"> is not context-free. Thus, our assumption must be false. </w:t>
      </w:r>
      <m:oMath>
        <m:r>
          <w:rPr>
            <w:rFonts w:ascii="Cambria Math" w:hAnsi="Cambria Math"/>
            <w:color w:val="FFFFFF" w:themeColor="background1"/>
          </w:rPr>
          <m:t>∎</m:t>
        </m:r>
      </m:oMath>
    </w:p>
    <w:p w14:paraId="6A86805F" w14:textId="77777777" w:rsidR="00E96F32" w:rsidRPr="00E96F32" w:rsidRDefault="00E96F32" w:rsidP="00E96F32">
      <w:pPr>
        <w:spacing w:before="200" w:after="200" w:line="276" w:lineRule="auto"/>
        <w:ind w:left="360"/>
        <w:rPr>
          <w:caps/>
          <w:color w:val="FF0000"/>
          <w:spacing w:val="15"/>
          <w:sz w:val="22"/>
          <w:szCs w:val="22"/>
        </w:rPr>
      </w:pPr>
    </w:p>
    <w:sectPr w:rsidR="00E96F32" w:rsidRPr="00E96F32" w:rsidSect="002246D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45570" w14:textId="77777777" w:rsidR="001801C9" w:rsidRDefault="001801C9" w:rsidP="00E046F3">
      <w:r>
        <w:separator/>
      </w:r>
    </w:p>
  </w:endnote>
  <w:endnote w:type="continuationSeparator" w:id="0">
    <w:p w14:paraId="4BFCB428" w14:textId="77777777" w:rsidR="001801C9" w:rsidRDefault="001801C9" w:rsidP="00E046F3">
      <w:r>
        <w:continuationSeparator/>
      </w:r>
    </w:p>
  </w:endnote>
  <w:endnote w:type="continuationNotice" w:id="1">
    <w:p w14:paraId="09E6F9C8" w14:textId="77777777" w:rsidR="001801C9" w:rsidRDefault="001801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9DC1" w14:textId="77777777" w:rsidR="001801C9" w:rsidRDefault="001801C9">
    <w:pPr>
      <w:pStyle w:val="Footer"/>
    </w:pPr>
    <w:r>
      <w:t>rev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CC261" w14:textId="77777777" w:rsidR="001801C9" w:rsidRDefault="001801C9" w:rsidP="00E046F3">
      <w:r>
        <w:separator/>
      </w:r>
    </w:p>
  </w:footnote>
  <w:footnote w:type="continuationSeparator" w:id="0">
    <w:p w14:paraId="4F5F7D5F" w14:textId="77777777" w:rsidR="001801C9" w:rsidRDefault="001801C9" w:rsidP="00E046F3">
      <w:r>
        <w:continuationSeparator/>
      </w:r>
    </w:p>
  </w:footnote>
  <w:footnote w:type="continuationNotice" w:id="1">
    <w:p w14:paraId="186024FF" w14:textId="77777777" w:rsidR="001801C9" w:rsidRDefault="001801C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0418"/>
    <w:multiLevelType w:val="hybridMultilevel"/>
    <w:tmpl w:val="66F0A2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C1932"/>
    <w:multiLevelType w:val="hybridMultilevel"/>
    <w:tmpl w:val="7656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7186A"/>
    <w:multiLevelType w:val="hybridMultilevel"/>
    <w:tmpl w:val="F91E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C76A3"/>
    <w:multiLevelType w:val="hybridMultilevel"/>
    <w:tmpl w:val="4BFA3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066E2C"/>
    <w:multiLevelType w:val="hybridMultilevel"/>
    <w:tmpl w:val="46FA5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3614C"/>
    <w:multiLevelType w:val="hybridMultilevel"/>
    <w:tmpl w:val="DDC4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1554E"/>
    <w:multiLevelType w:val="hybridMultilevel"/>
    <w:tmpl w:val="EA9E70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10B11"/>
    <w:multiLevelType w:val="hybridMultilevel"/>
    <w:tmpl w:val="9540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F70FD"/>
    <w:multiLevelType w:val="hybridMultilevel"/>
    <w:tmpl w:val="275A1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042DC"/>
    <w:multiLevelType w:val="hybridMultilevel"/>
    <w:tmpl w:val="8C181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37EB8"/>
    <w:multiLevelType w:val="hybridMultilevel"/>
    <w:tmpl w:val="6744F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524036"/>
    <w:multiLevelType w:val="hybridMultilevel"/>
    <w:tmpl w:val="6FBE6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455AF"/>
    <w:multiLevelType w:val="hybridMultilevel"/>
    <w:tmpl w:val="6F78AA8E"/>
    <w:lvl w:ilvl="0" w:tplc="07BC040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A6A37"/>
    <w:multiLevelType w:val="hybridMultilevel"/>
    <w:tmpl w:val="AA8A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C78F2"/>
    <w:multiLevelType w:val="hybridMultilevel"/>
    <w:tmpl w:val="08B8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042C2"/>
    <w:multiLevelType w:val="hybridMultilevel"/>
    <w:tmpl w:val="80D4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C5435"/>
    <w:multiLevelType w:val="hybridMultilevel"/>
    <w:tmpl w:val="83608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0421C"/>
    <w:multiLevelType w:val="hybridMultilevel"/>
    <w:tmpl w:val="162CD9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1A314A"/>
    <w:multiLevelType w:val="hybridMultilevel"/>
    <w:tmpl w:val="47608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76243"/>
    <w:multiLevelType w:val="hybridMultilevel"/>
    <w:tmpl w:val="EB244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5673DE"/>
    <w:multiLevelType w:val="hybridMultilevel"/>
    <w:tmpl w:val="51BAB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9B341D"/>
    <w:multiLevelType w:val="hybridMultilevel"/>
    <w:tmpl w:val="E9F6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024729"/>
    <w:multiLevelType w:val="hybridMultilevel"/>
    <w:tmpl w:val="5CC6A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263B1D"/>
    <w:multiLevelType w:val="hybridMultilevel"/>
    <w:tmpl w:val="2F726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BD637B"/>
    <w:multiLevelType w:val="hybridMultilevel"/>
    <w:tmpl w:val="7E84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A69E5"/>
    <w:multiLevelType w:val="hybridMultilevel"/>
    <w:tmpl w:val="9834A898"/>
    <w:lvl w:ilvl="0" w:tplc="5BF8A82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CE701A"/>
    <w:multiLevelType w:val="hybridMultilevel"/>
    <w:tmpl w:val="DE223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403EDB"/>
    <w:multiLevelType w:val="hybridMultilevel"/>
    <w:tmpl w:val="49B0379A"/>
    <w:lvl w:ilvl="0" w:tplc="BAF856A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1A0160"/>
    <w:multiLevelType w:val="hybridMultilevel"/>
    <w:tmpl w:val="46FA5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72C44"/>
    <w:multiLevelType w:val="hybridMultilevel"/>
    <w:tmpl w:val="7084F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266DD"/>
    <w:multiLevelType w:val="hybridMultilevel"/>
    <w:tmpl w:val="0298F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C11DC5"/>
    <w:multiLevelType w:val="hybridMultilevel"/>
    <w:tmpl w:val="162CD9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6E60A7"/>
    <w:multiLevelType w:val="hybridMultilevel"/>
    <w:tmpl w:val="53D4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0"/>
  </w:num>
  <w:num w:numId="3">
    <w:abstractNumId w:val="16"/>
  </w:num>
  <w:num w:numId="4">
    <w:abstractNumId w:val="29"/>
  </w:num>
  <w:num w:numId="5">
    <w:abstractNumId w:val="9"/>
  </w:num>
  <w:num w:numId="6">
    <w:abstractNumId w:val="24"/>
  </w:num>
  <w:num w:numId="7">
    <w:abstractNumId w:val="32"/>
  </w:num>
  <w:num w:numId="8">
    <w:abstractNumId w:val="13"/>
  </w:num>
  <w:num w:numId="9">
    <w:abstractNumId w:val="21"/>
  </w:num>
  <w:num w:numId="10">
    <w:abstractNumId w:val="1"/>
  </w:num>
  <w:num w:numId="11">
    <w:abstractNumId w:val="18"/>
  </w:num>
  <w:num w:numId="12">
    <w:abstractNumId w:val="5"/>
  </w:num>
  <w:num w:numId="13">
    <w:abstractNumId w:val="15"/>
  </w:num>
  <w:num w:numId="14">
    <w:abstractNumId w:val="26"/>
  </w:num>
  <w:num w:numId="15">
    <w:abstractNumId w:val="0"/>
  </w:num>
  <w:num w:numId="16">
    <w:abstractNumId w:val="3"/>
  </w:num>
  <w:num w:numId="17">
    <w:abstractNumId w:val="17"/>
  </w:num>
  <w:num w:numId="18">
    <w:abstractNumId w:val="31"/>
  </w:num>
  <w:num w:numId="19">
    <w:abstractNumId w:val="23"/>
  </w:num>
  <w:num w:numId="20">
    <w:abstractNumId w:val="6"/>
  </w:num>
  <w:num w:numId="21">
    <w:abstractNumId w:val="20"/>
  </w:num>
  <w:num w:numId="22">
    <w:abstractNumId w:val="27"/>
  </w:num>
  <w:num w:numId="23">
    <w:abstractNumId w:val="28"/>
  </w:num>
  <w:num w:numId="24">
    <w:abstractNumId w:val="4"/>
  </w:num>
  <w:num w:numId="25">
    <w:abstractNumId w:val="12"/>
  </w:num>
  <w:num w:numId="26">
    <w:abstractNumId w:val="8"/>
  </w:num>
  <w:num w:numId="27">
    <w:abstractNumId w:val="2"/>
  </w:num>
  <w:num w:numId="28">
    <w:abstractNumId w:val="11"/>
  </w:num>
  <w:num w:numId="29">
    <w:abstractNumId w:val="22"/>
  </w:num>
  <w:num w:numId="30">
    <w:abstractNumId w:val="14"/>
  </w:num>
  <w:num w:numId="31">
    <w:abstractNumId w:val="30"/>
  </w:num>
  <w:num w:numId="32">
    <w:abstractNumId w:val="19"/>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oNotDisplayPageBoundaries/>
  <w:activeWritingStyle w:appName="MSWord" w:lang="en-US" w:vendorID="64" w:dllVersion="131078" w:nlCheck="1" w:checkStyle="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6F3"/>
    <w:rsid w:val="0000225F"/>
    <w:rsid w:val="0001293E"/>
    <w:rsid w:val="00032BF9"/>
    <w:rsid w:val="00034108"/>
    <w:rsid w:val="0005469F"/>
    <w:rsid w:val="0005703C"/>
    <w:rsid w:val="00073FBA"/>
    <w:rsid w:val="000A0C04"/>
    <w:rsid w:val="000A2FED"/>
    <w:rsid w:val="000A4CB6"/>
    <w:rsid w:val="000B2CA8"/>
    <w:rsid w:val="000D45CE"/>
    <w:rsid w:val="000D7F86"/>
    <w:rsid w:val="000E7993"/>
    <w:rsid w:val="001021D0"/>
    <w:rsid w:val="00107CAB"/>
    <w:rsid w:val="00110AAD"/>
    <w:rsid w:val="00117EEF"/>
    <w:rsid w:val="00150866"/>
    <w:rsid w:val="001511F4"/>
    <w:rsid w:val="00163384"/>
    <w:rsid w:val="001634E0"/>
    <w:rsid w:val="00167436"/>
    <w:rsid w:val="001801C9"/>
    <w:rsid w:val="0018717C"/>
    <w:rsid w:val="001B324D"/>
    <w:rsid w:val="001C5320"/>
    <w:rsid w:val="001E1324"/>
    <w:rsid w:val="001F4455"/>
    <w:rsid w:val="002123F2"/>
    <w:rsid w:val="002246D3"/>
    <w:rsid w:val="002275DF"/>
    <w:rsid w:val="00234621"/>
    <w:rsid w:val="0025729B"/>
    <w:rsid w:val="002623DC"/>
    <w:rsid w:val="00265BFE"/>
    <w:rsid w:val="00271269"/>
    <w:rsid w:val="00274505"/>
    <w:rsid w:val="0029436F"/>
    <w:rsid w:val="002B06ED"/>
    <w:rsid w:val="002B47A1"/>
    <w:rsid w:val="002B4F44"/>
    <w:rsid w:val="002C2771"/>
    <w:rsid w:val="002C47C5"/>
    <w:rsid w:val="002C7EAE"/>
    <w:rsid w:val="002D7926"/>
    <w:rsid w:val="002F2F40"/>
    <w:rsid w:val="002F3248"/>
    <w:rsid w:val="00305066"/>
    <w:rsid w:val="00313F49"/>
    <w:rsid w:val="0031440C"/>
    <w:rsid w:val="00320189"/>
    <w:rsid w:val="0034717F"/>
    <w:rsid w:val="00355906"/>
    <w:rsid w:val="00374269"/>
    <w:rsid w:val="00381466"/>
    <w:rsid w:val="00392BD2"/>
    <w:rsid w:val="00396AD9"/>
    <w:rsid w:val="0039710B"/>
    <w:rsid w:val="003A03BD"/>
    <w:rsid w:val="004054CA"/>
    <w:rsid w:val="004258E0"/>
    <w:rsid w:val="00427251"/>
    <w:rsid w:val="00434601"/>
    <w:rsid w:val="00454BFD"/>
    <w:rsid w:val="00456B55"/>
    <w:rsid w:val="0048606A"/>
    <w:rsid w:val="004D4C21"/>
    <w:rsid w:val="004E25E3"/>
    <w:rsid w:val="004F164E"/>
    <w:rsid w:val="005066C0"/>
    <w:rsid w:val="00507FBA"/>
    <w:rsid w:val="0051213D"/>
    <w:rsid w:val="0051375D"/>
    <w:rsid w:val="00515CBE"/>
    <w:rsid w:val="00537098"/>
    <w:rsid w:val="0054038B"/>
    <w:rsid w:val="00546339"/>
    <w:rsid w:val="005528B6"/>
    <w:rsid w:val="00557A73"/>
    <w:rsid w:val="005803F5"/>
    <w:rsid w:val="00580E11"/>
    <w:rsid w:val="0059534E"/>
    <w:rsid w:val="005A3310"/>
    <w:rsid w:val="005A5243"/>
    <w:rsid w:val="005A6EDE"/>
    <w:rsid w:val="005B3BAF"/>
    <w:rsid w:val="005B48BF"/>
    <w:rsid w:val="005D6C64"/>
    <w:rsid w:val="005E315D"/>
    <w:rsid w:val="005E67B3"/>
    <w:rsid w:val="00606199"/>
    <w:rsid w:val="00607F1E"/>
    <w:rsid w:val="00607F32"/>
    <w:rsid w:val="006129F0"/>
    <w:rsid w:val="0061394B"/>
    <w:rsid w:val="00615932"/>
    <w:rsid w:val="00615FFF"/>
    <w:rsid w:val="006217E0"/>
    <w:rsid w:val="0062765F"/>
    <w:rsid w:val="006360D4"/>
    <w:rsid w:val="00637E6B"/>
    <w:rsid w:val="00647AA4"/>
    <w:rsid w:val="006504C8"/>
    <w:rsid w:val="00696085"/>
    <w:rsid w:val="006A5BED"/>
    <w:rsid w:val="006A5C39"/>
    <w:rsid w:val="006C0852"/>
    <w:rsid w:val="006C3BFE"/>
    <w:rsid w:val="006C5D9C"/>
    <w:rsid w:val="006D6959"/>
    <w:rsid w:val="0070055A"/>
    <w:rsid w:val="00713D92"/>
    <w:rsid w:val="00715176"/>
    <w:rsid w:val="00715BAB"/>
    <w:rsid w:val="00727DE6"/>
    <w:rsid w:val="0073033A"/>
    <w:rsid w:val="00731C04"/>
    <w:rsid w:val="007333B2"/>
    <w:rsid w:val="00734583"/>
    <w:rsid w:val="00736809"/>
    <w:rsid w:val="00742967"/>
    <w:rsid w:val="007471B6"/>
    <w:rsid w:val="007527E6"/>
    <w:rsid w:val="00765A7C"/>
    <w:rsid w:val="0077526F"/>
    <w:rsid w:val="00780B5F"/>
    <w:rsid w:val="00791B73"/>
    <w:rsid w:val="007C7CFF"/>
    <w:rsid w:val="007E37FD"/>
    <w:rsid w:val="007F6CE6"/>
    <w:rsid w:val="00801EB8"/>
    <w:rsid w:val="00805704"/>
    <w:rsid w:val="00814644"/>
    <w:rsid w:val="00854005"/>
    <w:rsid w:val="008661E3"/>
    <w:rsid w:val="00874FDB"/>
    <w:rsid w:val="00882BBA"/>
    <w:rsid w:val="00884BC4"/>
    <w:rsid w:val="00892DD9"/>
    <w:rsid w:val="00895699"/>
    <w:rsid w:val="00897AA4"/>
    <w:rsid w:val="008A4BCD"/>
    <w:rsid w:val="008B31CF"/>
    <w:rsid w:val="008C75E5"/>
    <w:rsid w:val="008D3039"/>
    <w:rsid w:val="008E4526"/>
    <w:rsid w:val="00902B53"/>
    <w:rsid w:val="009047B0"/>
    <w:rsid w:val="00905B3D"/>
    <w:rsid w:val="0091783B"/>
    <w:rsid w:val="00917C86"/>
    <w:rsid w:val="0092166F"/>
    <w:rsid w:val="009227B9"/>
    <w:rsid w:val="0092402F"/>
    <w:rsid w:val="00924487"/>
    <w:rsid w:val="0092494A"/>
    <w:rsid w:val="00940AB6"/>
    <w:rsid w:val="00946968"/>
    <w:rsid w:val="009469D4"/>
    <w:rsid w:val="009568A2"/>
    <w:rsid w:val="00984880"/>
    <w:rsid w:val="00984DEA"/>
    <w:rsid w:val="00996A08"/>
    <w:rsid w:val="0099702A"/>
    <w:rsid w:val="009A1E53"/>
    <w:rsid w:val="009A208F"/>
    <w:rsid w:val="009B711D"/>
    <w:rsid w:val="009B7905"/>
    <w:rsid w:val="009C362C"/>
    <w:rsid w:val="009C5A16"/>
    <w:rsid w:val="009C6E15"/>
    <w:rsid w:val="009C7420"/>
    <w:rsid w:val="009D61C2"/>
    <w:rsid w:val="009E71E1"/>
    <w:rsid w:val="009F7747"/>
    <w:rsid w:val="00A17336"/>
    <w:rsid w:val="00A25D2A"/>
    <w:rsid w:val="00A26986"/>
    <w:rsid w:val="00A41FA9"/>
    <w:rsid w:val="00A5010A"/>
    <w:rsid w:val="00A571F5"/>
    <w:rsid w:val="00A64D3A"/>
    <w:rsid w:val="00A7654D"/>
    <w:rsid w:val="00A9118F"/>
    <w:rsid w:val="00A936B5"/>
    <w:rsid w:val="00A96D79"/>
    <w:rsid w:val="00AA16DB"/>
    <w:rsid w:val="00AA3DAC"/>
    <w:rsid w:val="00AB4B9C"/>
    <w:rsid w:val="00AC5D66"/>
    <w:rsid w:val="00AD3444"/>
    <w:rsid w:val="00AD784D"/>
    <w:rsid w:val="00AF69E5"/>
    <w:rsid w:val="00B02C25"/>
    <w:rsid w:val="00B06DE5"/>
    <w:rsid w:val="00B16BE3"/>
    <w:rsid w:val="00B23282"/>
    <w:rsid w:val="00B3119F"/>
    <w:rsid w:val="00B479D9"/>
    <w:rsid w:val="00B51355"/>
    <w:rsid w:val="00B54BE0"/>
    <w:rsid w:val="00B571C8"/>
    <w:rsid w:val="00B57292"/>
    <w:rsid w:val="00B91D38"/>
    <w:rsid w:val="00BD5146"/>
    <w:rsid w:val="00BE5583"/>
    <w:rsid w:val="00BE625A"/>
    <w:rsid w:val="00BE671B"/>
    <w:rsid w:val="00BF559E"/>
    <w:rsid w:val="00C033F5"/>
    <w:rsid w:val="00C117AA"/>
    <w:rsid w:val="00C14D0A"/>
    <w:rsid w:val="00C34A51"/>
    <w:rsid w:val="00C34C33"/>
    <w:rsid w:val="00C44D1E"/>
    <w:rsid w:val="00C45410"/>
    <w:rsid w:val="00C56097"/>
    <w:rsid w:val="00C7102F"/>
    <w:rsid w:val="00C727EE"/>
    <w:rsid w:val="00C77F4B"/>
    <w:rsid w:val="00C8249B"/>
    <w:rsid w:val="00C83084"/>
    <w:rsid w:val="00C83BE3"/>
    <w:rsid w:val="00C9084B"/>
    <w:rsid w:val="00C92E3D"/>
    <w:rsid w:val="00CA5AAA"/>
    <w:rsid w:val="00CA7D80"/>
    <w:rsid w:val="00CC0D7B"/>
    <w:rsid w:val="00CC6329"/>
    <w:rsid w:val="00CC667F"/>
    <w:rsid w:val="00CE7255"/>
    <w:rsid w:val="00CF178D"/>
    <w:rsid w:val="00D00547"/>
    <w:rsid w:val="00D02D48"/>
    <w:rsid w:val="00D07668"/>
    <w:rsid w:val="00D10493"/>
    <w:rsid w:val="00D156FE"/>
    <w:rsid w:val="00D17D02"/>
    <w:rsid w:val="00D27DF1"/>
    <w:rsid w:val="00D515C8"/>
    <w:rsid w:val="00D60445"/>
    <w:rsid w:val="00D869D5"/>
    <w:rsid w:val="00D93908"/>
    <w:rsid w:val="00DA582C"/>
    <w:rsid w:val="00DB379A"/>
    <w:rsid w:val="00DC154A"/>
    <w:rsid w:val="00DC65C9"/>
    <w:rsid w:val="00DE159D"/>
    <w:rsid w:val="00DE74EA"/>
    <w:rsid w:val="00DE7F75"/>
    <w:rsid w:val="00E012BF"/>
    <w:rsid w:val="00E046F3"/>
    <w:rsid w:val="00E0641A"/>
    <w:rsid w:val="00E138C2"/>
    <w:rsid w:val="00E258B2"/>
    <w:rsid w:val="00E37B43"/>
    <w:rsid w:val="00E46544"/>
    <w:rsid w:val="00E55ED4"/>
    <w:rsid w:val="00E63A27"/>
    <w:rsid w:val="00E66D2D"/>
    <w:rsid w:val="00E728FA"/>
    <w:rsid w:val="00E73E51"/>
    <w:rsid w:val="00E86D35"/>
    <w:rsid w:val="00E96F32"/>
    <w:rsid w:val="00EA0217"/>
    <w:rsid w:val="00EA4A48"/>
    <w:rsid w:val="00EB6712"/>
    <w:rsid w:val="00EC086F"/>
    <w:rsid w:val="00EE4F11"/>
    <w:rsid w:val="00EF711B"/>
    <w:rsid w:val="00F00649"/>
    <w:rsid w:val="00F115F0"/>
    <w:rsid w:val="00F2664F"/>
    <w:rsid w:val="00F26D04"/>
    <w:rsid w:val="00F32951"/>
    <w:rsid w:val="00F3338A"/>
    <w:rsid w:val="00F43336"/>
    <w:rsid w:val="00F46A87"/>
    <w:rsid w:val="00F50AC5"/>
    <w:rsid w:val="00F67C80"/>
    <w:rsid w:val="00F74D78"/>
    <w:rsid w:val="00F81A7B"/>
    <w:rsid w:val="00F82479"/>
    <w:rsid w:val="00F8260C"/>
    <w:rsid w:val="00F842CC"/>
    <w:rsid w:val="00F926D9"/>
    <w:rsid w:val="00F931FE"/>
    <w:rsid w:val="00FB00B5"/>
    <w:rsid w:val="00FB1518"/>
    <w:rsid w:val="00FB2F6A"/>
    <w:rsid w:val="00FC6A5A"/>
    <w:rsid w:val="00FD020F"/>
    <w:rsid w:val="00FD203E"/>
    <w:rsid w:val="00FF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9D37"/>
  <w15:docId w15:val="{CA7D41F6-F983-4F9C-96D4-D0D89FAA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DD9"/>
    <w:pPr>
      <w:spacing w:before="0" w:after="0" w:line="240" w:lineRule="auto"/>
    </w:pPr>
    <w:rPr>
      <w:sz w:val="20"/>
      <w:szCs w:val="20"/>
    </w:rPr>
  </w:style>
  <w:style w:type="paragraph" w:styleId="Heading1">
    <w:name w:val="heading 1"/>
    <w:basedOn w:val="Normal"/>
    <w:next w:val="Normal"/>
    <w:link w:val="Heading1Char"/>
    <w:uiPriority w:val="9"/>
    <w:qFormat/>
    <w:rsid w:val="00892DD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95699"/>
    <w:pPr>
      <w:pageBreakBefore/>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E046F3"/>
    <w:pPr>
      <w:pBdr>
        <w:top w:val="single" w:sz="6" w:space="2" w:color="4F81BD" w:themeColor="accent1"/>
        <w:left w:val="single" w:sz="6" w:space="2" w:color="4F81BD" w:themeColor="accent1"/>
      </w:pBdr>
      <w:spacing w:before="30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046F3"/>
    <w:pPr>
      <w:pBdr>
        <w:top w:val="dotted" w:sz="6" w:space="2" w:color="4F81BD" w:themeColor="accent1"/>
        <w:left w:val="dotted" w:sz="6" w:space="2" w:color="4F81BD" w:themeColor="accent1"/>
      </w:pBdr>
      <w:spacing w:before="30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046F3"/>
    <w:pPr>
      <w:pBdr>
        <w:bottom w:val="single" w:sz="6" w:space="1" w:color="4F81BD" w:themeColor="accent1"/>
      </w:pBdr>
      <w:spacing w:before="30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046F3"/>
    <w:pPr>
      <w:pBdr>
        <w:bottom w:val="dotted" w:sz="6" w:space="1" w:color="4F81BD" w:themeColor="accent1"/>
      </w:pBdr>
      <w:spacing w:before="30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046F3"/>
    <w:pPr>
      <w:spacing w:before="30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046F3"/>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E046F3"/>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6F3"/>
    <w:pPr>
      <w:tabs>
        <w:tab w:val="center" w:pos="4680"/>
        <w:tab w:val="right" w:pos="9360"/>
      </w:tabs>
    </w:pPr>
  </w:style>
  <w:style w:type="character" w:customStyle="1" w:styleId="HeaderChar">
    <w:name w:val="Header Char"/>
    <w:basedOn w:val="DefaultParagraphFont"/>
    <w:link w:val="Header"/>
    <w:uiPriority w:val="99"/>
    <w:rsid w:val="00E046F3"/>
  </w:style>
  <w:style w:type="paragraph" w:styleId="Footer">
    <w:name w:val="footer"/>
    <w:basedOn w:val="Normal"/>
    <w:link w:val="FooterChar"/>
    <w:uiPriority w:val="99"/>
    <w:unhideWhenUsed/>
    <w:rsid w:val="00E046F3"/>
    <w:pPr>
      <w:tabs>
        <w:tab w:val="center" w:pos="4680"/>
        <w:tab w:val="right" w:pos="9360"/>
      </w:tabs>
    </w:pPr>
  </w:style>
  <w:style w:type="character" w:customStyle="1" w:styleId="FooterChar">
    <w:name w:val="Footer Char"/>
    <w:basedOn w:val="DefaultParagraphFont"/>
    <w:link w:val="Footer"/>
    <w:uiPriority w:val="99"/>
    <w:rsid w:val="00E046F3"/>
  </w:style>
  <w:style w:type="character" w:customStyle="1" w:styleId="Heading1Char">
    <w:name w:val="Heading 1 Char"/>
    <w:basedOn w:val="DefaultParagraphFont"/>
    <w:link w:val="Heading1"/>
    <w:uiPriority w:val="9"/>
    <w:rsid w:val="00892DD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95699"/>
    <w:rPr>
      <w:caps/>
      <w:spacing w:val="15"/>
      <w:shd w:val="clear" w:color="auto" w:fill="DBE5F1" w:themeFill="accent1" w:themeFillTint="33"/>
    </w:rPr>
  </w:style>
  <w:style w:type="character" w:customStyle="1" w:styleId="Heading3Char">
    <w:name w:val="Heading 3 Char"/>
    <w:basedOn w:val="DefaultParagraphFont"/>
    <w:link w:val="Heading3"/>
    <w:uiPriority w:val="9"/>
    <w:rsid w:val="00E046F3"/>
    <w:rPr>
      <w:caps/>
      <w:color w:val="243F60" w:themeColor="accent1" w:themeShade="7F"/>
      <w:spacing w:val="15"/>
    </w:rPr>
  </w:style>
  <w:style w:type="character" w:customStyle="1" w:styleId="Heading4Char">
    <w:name w:val="Heading 4 Char"/>
    <w:basedOn w:val="DefaultParagraphFont"/>
    <w:link w:val="Heading4"/>
    <w:uiPriority w:val="9"/>
    <w:rsid w:val="00E046F3"/>
    <w:rPr>
      <w:caps/>
      <w:color w:val="365F91" w:themeColor="accent1" w:themeShade="BF"/>
      <w:spacing w:val="10"/>
    </w:rPr>
  </w:style>
  <w:style w:type="character" w:customStyle="1" w:styleId="Heading5Char">
    <w:name w:val="Heading 5 Char"/>
    <w:basedOn w:val="DefaultParagraphFont"/>
    <w:link w:val="Heading5"/>
    <w:uiPriority w:val="9"/>
    <w:semiHidden/>
    <w:rsid w:val="00E046F3"/>
    <w:rPr>
      <w:caps/>
      <w:color w:val="365F91" w:themeColor="accent1" w:themeShade="BF"/>
      <w:spacing w:val="10"/>
    </w:rPr>
  </w:style>
  <w:style w:type="character" w:customStyle="1" w:styleId="Heading6Char">
    <w:name w:val="Heading 6 Char"/>
    <w:basedOn w:val="DefaultParagraphFont"/>
    <w:link w:val="Heading6"/>
    <w:uiPriority w:val="9"/>
    <w:semiHidden/>
    <w:rsid w:val="00E046F3"/>
    <w:rPr>
      <w:caps/>
      <w:color w:val="365F91" w:themeColor="accent1" w:themeShade="BF"/>
      <w:spacing w:val="10"/>
    </w:rPr>
  </w:style>
  <w:style w:type="character" w:customStyle="1" w:styleId="Heading7Char">
    <w:name w:val="Heading 7 Char"/>
    <w:basedOn w:val="DefaultParagraphFont"/>
    <w:link w:val="Heading7"/>
    <w:uiPriority w:val="9"/>
    <w:semiHidden/>
    <w:rsid w:val="00E046F3"/>
    <w:rPr>
      <w:caps/>
      <w:color w:val="365F91" w:themeColor="accent1" w:themeShade="BF"/>
      <w:spacing w:val="10"/>
    </w:rPr>
  </w:style>
  <w:style w:type="character" w:customStyle="1" w:styleId="Heading8Char">
    <w:name w:val="Heading 8 Char"/>
    <w:basedOn w:val="DefaultParagraphFont"/>
    <w:link w:val="Heading8"/>
    <w:uiPriority w:val="9"/>
    <w:semiHidden/>
    <w:rsid w:val="00E046F3"/>
    <w:rPr>
      <w:caps/>
      <w:spacing w:val="10"/>
      <w:sz w:val="18"/>
      <w:szCs w:val="18"/>
    </w:rPr>
  </w:style>
  <w:style w:type="character" w:customStyle="1" w:styleId="Heading9Char">
    <w:name w:val="Heading 9 Char"/>
    <w:basedOn w:val="DefaultParagraphFont"/>
    <w:link w:val="Heading9"/>
    <w:uiPriority w:val="9"/>
    <w:semiHidden/>
    <w:rsid w:val="00E046F3"/>
    <w:rPr>
      <w:i/>
      <w:caps/>
      <w:spacing w:val="10"/>
      <w:sz w:val="18"/>
      <w:szCs w:val="18"/>
    </w:rPr>
  </w:style>
  <w:style w:type="paragraph" w:styleId="Caption">
    <w:name w:val="caption"/>
    <w:basedOn w:val="Normal"/>
    <w:next w:val="Normal"/>
    <w:uiPriority w:val="35"/>
    <w:semiHidden/>
    <w:unhideWhenUsed/>
    <w:qFormat/>
    <w:rsid w:val="00E046F3"/>
    <w:rPr>
      <w:b/>
      <w:bCs/>
      <w:color w:val="365F91" w:themeColor="accent1" w:themeShade="BF"/>
      <w:sz w:val="16"/>
      <w:szCs w:val="16"/>
    </w:rPr>
  </w:style>
  <w:style w:type="paragraph" w:styleId="Title">
    <w:name w:val="Title"/>
    <w:basedOn w:val="Normal"/>
    <w:next w:val="Normal"/>
    <w:link w:val="TitleChar"/>
    <w:uiPriority w:val="10"/>
    <w:qFormat/>
    <w:rsid w:val="00E046F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046F3"/>
    <w:rPr>
      <w:caps/>
      <w:color w:val="4F81BD" w:themeColor="accent1"/>
      <w:spacing w:val="10"/>
      <w:kern w:val="28"/>
      <w:sz w:val="52"/>
      <w:szCs w:val="52"/>
    </w:rPr>
  </w:style>
  <w:style w:type="paragraph" w:styleId="Subtitle">
    <w:name w:val="Subtitle"/>
    <w:basedOn w:val="Normal"/>
    <w:next w:val="Normal"/>
    <w:link w:val="SubtitleChar"/>
    <w:uiPriority w:val="11"/>
    <w:qFormat/>
    <w:rsid w:val="00E046F3"/>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046F3"/>
    <w:rPr>
      <w:caps/>
      <w:color w:val="595959" w:themeColor="text1" w:themeTint="A6"/>
      <w:spacing w:val="10"/>
      <w:sz w:val="24"/>
      <w:szCs w:val="24"/>
    </w:rPr>
  </w:style>
  <w:style w:type="character" w:styleId="Strong">
    <w:name w:val="Strong"/>
    <w:uiPriority w:val="22"/>
    <w:qFormat/>
    <w:rsid w:val="00E046F3"/>
    <w:rPr>
      <w:b/>
      <w:bCs/>
    </w:rPr>
  </w:style>
  <w:style w:type="character" w:styleId="Emphasis">
    <w:name w:val="Emphasis"/>
    <w:uiPriority w:val="20"/>
    <w:qFormat/>
    <w:rsid w:val="00E046F3"/>
    <w:rPr>
      <w:caps/>
      <w:color w:val="243F60" w:themeColor="accent1" w:themeShade="7F"/>
      <w:spacing w:val="5"/>
    </w:rPr>
  </w:style>
  <w:style w:type="paragraph" w:styleId="NoSpacing">
    <w:name w:val="No Spacing"/>
    <w:basedOn w:val="Normal"/>
    <w:link w:val="NoSpacingChar"/>
    <w:uiPriority w:val="1"/>
    <w:qFormat/>
    <w:rsid w:val="00E046F3"/>
  </w:style>
  <w:style w:type="character" w:customStyle="1" w:styleId="NoSpacingChar">
    <w:name w:val="No Spacing Char"/>
    <w:basedOn w:val="DefaultParagraphFont"/>
    <w:link w:val="NoSpacing"/>
    <w:uiPriority w:val="1"/>
    <w:rsid w:val="00E046F3"/>
    <w:rPr>
      <w:sz w:val="20"/>
      <w:szCs w:val="20"/>
    </w:rPr>
  </w:style>
  <w:style w:type="paragraph" w:styleId="ListParagraph">
    <w:name w:val="List Paragraph"/>
    <w:basedOn w:val="Normal"/>
    <w:uiPriority w:val="34"/>
    <w:qFormat/>
    <w:rsid w:val="00E046F3"/>
    <w:pPr>
      <w:ind w:left="720"/>
      <w:contextualSpacing/>
    </w:pPr>
  </w:style>
  <w:style w:type="paragraph" w:styleId="Quote">
    <w:name w:val="Quote"/>
    <w:basedOn w:val="Normal"/>
    <w:next w:val="Normal"/>
    <w:link w:val="QuoteChar"/>
    <w:uiPriority w:val="29"/>
    <w:qFormat/>
    <w:rsid w:val="00E046F3"/>
    <w:rPr>
      <w:i/>
      <w:iCs/>
    </w:rPr>
  </w:style>
  <w:style w:type="character" w:customStyle="1" w:styleId="QuoteChar">
    <w:name w:val="Quote Char"/>
    <w:basedOn w:val="DefaultParagraphFont"/>
    <w:link w:val="Quote"/>
    <w:uiPriority w:val="29"/>
    <w:rsid w:val="00E046F3"/>
    <w:rPr>
      <w:i/>
      <w:iCs/>
      <w:sz w:val="20"/>
      <w:szCs w:val="20"/>
    </w:rPr>
  </w:style>
  <w:style w:type="paragraph" w:styleId="IntenseQuote">
    <w:name w:val="Intense Quote"/>
    <w:basedOn w:val="Normal"/>
    <w:next w:val="Normal"/>
    <w:link w:val="IntenseQuoteChar"/>
    <w:uiPriority w:val="30"/>
    <w:qFormat/>
    <w:rsid w:val="00E046F3"/>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046F3"/>
    <w:rPr>
      <w:i/>
      <w:iCs/>
      <w:color w:val="4F81BD" w:themeColor="accent1"/>
      <w:sz w:val="20"/>
      <w:szCs w:val="20"/>
    </w:rPr>
  </w:style>
  <w:style w:type="character" w:styleId="SubtleEmphasis">
    <w:name w:val="Subtle Emphasis"/>
    <w:uiPriority w:val="19"/>
    <w:qFormat/>
    <w:rsid w:val="00E046F3"/>
    <w:rPr>
      <w:i/>
      <w:iCs/>
      <w:color w:val="243F60" w:themeColor="accent1" w:themeShade="7F"/>
    </w:rPr>
  </w:style>
  <w:style w:type="character" w:styleId="IntenseEmphasis">
    <w:name w:val="Intense Emphasis"/>
    <w:uiPriority w:val="21"/>
    <w:qFormat/>
    <w:rsid w:val="00E046F3"/>
    <w:rPr>
      <w:b/>
      <w:bCs/>
      <w:caps/>
      <w:color w:val="243F60" w:themeColor="accent1" w:themeShade="7F"/>
      <w:spacing w:val="10"/>
    </w:rPr>
  </w:style>
  <w:style w:type="character" w:styleId="SubtleReference">
    <w:name w:val="Subtle Reference"/>
    <w:uiPriority w:val="31"/>
    <w:qFormat/>
    <w:rsid w:val="00E046F3"/>
    <w:rPr>
      <w:b/>
      <w:bCs/>
      <w:color w:val="4F81BD" w:themeColor="accent1"/>
    </w:rPr>
  </w:style>
  <w:style w:type="character" w:styleId="IntenseReference">
    <w:name w:val="Intense Reference"/>
    <w:uiPriority w:val="32"/>
    <w:qFormat/>
    <w:rsid w:val="00E046F3"/>
    <w:rPr>
      <w:b/>
      <w:bCs/>
      <w:i/>
      <w:iCs/>
      <w:caps/>
      <w:color w:val="4F81BD" w:themeColor="accent1"/>
    </w:rPr>
  </w:style>
  <w:style w:type="character" w:styleId="BookTitle">
    <w:name w:val="Book Title"/>
    <w:uiPriority w:val="33"/>
    <w:qFormat/>
    <w:rsid w:val="00E046F3"/>
    <w:rPr>
      <w:b/>
      <w:bCs/>
      <w:i/>
      <w:iCs/>
      <w:spacing w:val="9"/>
    </w:rPr>
  </w:style>
  <w:style w:type="paragraph" w:styleId="TOCHeading">
    <w:name w:val="TOC Heading"/>
    <w:basedOn w:val="Heading1"/>
    <w:next w:val="Normal"/>
    <w:uiPriority w:val="39"/>
    <w:semiHidden/>
    <w:unhideWhenUsed/>
    <w:qFormat/>
    <w:rsid w:val="00E046F3"/>
    <w:pPr>
      <w:outlineLvl w:val="9"/>
    </w:pPr>
    <w:rPr>
      <w:lang w:bidi="en-US"/>
    </w:rPr>
  </w:style>
  <w:style w:type="paragraph" w:customStyle="1" w:styleId="FirstHeading2woPageBreakBefore">
    <w:name w:val="First Heading 2 (w/o Page Break Before)"/>
    <w:basedOn w:val="Heading2"/>
    <w:link w:val="FirstHeading2woPageBreakBeforeChar"/>
    <w:qFormat/>
    <w:rsid w:val="008D3039"/>
    <w:pPr>
      <w:pageBreakBefore w:val="0"/>
      <w:spacing w:before="240"/>
    </w:pPr>
  </w:style>
  <w:style w:type="character" w:customStyle="1" w:styleId="FirstHeading2woPageBreakBeforeChar">
    <w:name w:val="First Heading 2 (w/o Page Break Before) Char"/>
    <w:basedOn w:val="Heading2Char"/>
    <w:link w:val="FirstHeading2woPageBreakBefore"/>
    <w:rsid w:val="008D3039"/>
    <w:rPr>
      <w:caps/>
      <w:spacing w:val="15"/>
      <w:shd w:val="clear" w:color="auto" w:fill="DBE5F1" w:themeFill="accent1" w:themeFillTint="33"/>
    </w:rPr>
  </w:style>
  <w:style w:type="table" w:styleId="TableGrid">
    <w:name w:val="Table Grid"/>
    <w:basedOn w:val="TableNormal"/>
    <w:uiPriority w:val="59"/>
    <w:rsid w:val="00607F3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6DE5"/>
    <w:rPr>
      <w:color w:val="0000FF" w:themeColor="hyperlink"/>
      <w:u w:val="single"/>
    </w:rPr>
  </w:style>
  <w:style w:type="character" w:styleId="PlaceholderText">
    <w:name w:val="Placeholder Text"/>
    <w:basedOn w:val="DefaultParagraphFont"/>
    <w:uiPriority w:val="99"/>
    <w:semiHidden/>
    <w:rsid w:val="0062765F"/>
    <w:rPr>
      <w:color w:val="808080"/>
    </w:rPr>
  </w:style>
  <w:style w:type="paragraph" w:styleId="BalloonText">
    <w:name w:val="Balloon Text"/>
    <w:basedOn w:val="Normal"/>
    <w:link w:val="BalloonTextChar"/>
    <w:uiPriority w:val="99"/>
    <w:semiHidden/>
    <w:unhideWhenUsed/>
    <w:rsid w:val="005D6C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C64"/>
    <w:rPr>
      <w:rFonts w:ascii="Segoe UI" w:hAnsi="Segoe UI" w:cs="Segoe UI"/>
      <w:sz w:val="18"/>
      <w:szCs w:val="18"/>
    </w:rPr>
  </w:style>
  <w:style w:type="paragraph" w:styleId="Revision">
    <w:name w:val="Revision"/>
    <w:hidden/>
    <w:uiPriority w:val="99"/>
    <w:semiHidden/>
    <w:rsid w:val="005D6C64"/>
    <w:pPr>
      <w:spacing w:before="0" w:after="0" w:line="240" w:lineRule="auto"/>
    </w:pPr>
    <w:rPr>
      <w:sz w:val="20"/>
      <w:szCs w:val="20"/>
    </w:rPr>
  </w:style>
  <w:style w:type="paragraph" w:styleId="FootnoteText">
    <w:name w:val="footnote text"/>
    <w:basedOn w:val="Normal"/>
    <w:link w:val="FootnoteTextChar"/>
    <w:uiPriority w:val="99"/>
    <w:semiHidden/>
    <w:unhideWhenUsed/>
    <w:rsid w:val="00B57292"/>
  </w:style>
  <w:style w:type="character" w:customStyle="1" w:styleId="FootnoteTextChar">
    <w:name w:val="Footnote Text Char"/>
    <w:basedOn w:val="DefaultParagraphFont"/>
    <w:link w:val="FootnoteText"/>
    <w:uiPriority w:val="99"/>
    <w:semiHidden/>
    <w:rsid w:val="00B57292"/>
    <w:rPr>
      <w:sz w:val="20"/>
      <w:szCs w:val="20"/>
    </w:rPr>
  </w:style>
  <w:style w:type="character" w:styleId="FootnoteReference">
    <w:name w:val="footnote reference"/>
    <w:basedOn w:val="DefaultParagraphFont"/>
    <w:uiPriority w:val="99"/>
    <w:semiHidden/>
    <w:unhideWhenUsed/>
    <w:rsid w:val="00B572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9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78E8D-1447-4F0B-A2CF-3668E0F04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Laurence D. Merkle</dc:creator>
  <cp:lastModifiedBy>Merkle, Laurence D Civ USAF AETC AFIT/ENG</cp:lastModifiedBy>
  <cp:revision>4</cp:revision>
  <cp:lastPrinted>2018-01-16T19:52:00Z</cp:lastPrinted>
  <dcterms:created xsi:type="dcterms:W3CDTF">2019-02-04T05:19:00Z</dcterms:created>
  <dcterms:modified xsi:type="dcterms:W3CDTF">2019-02-04T05:23:00Z</dcterms:modified>
</cp:coreProperties>
</file>