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noProof/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CD7A20" w:rsidRDefault="007C2F14" w:rsidP="007C2F14">
      <w:r w:rsidRPr="007C2F14">
        <w:t>x</w:t>
      </w:r>
      <w:r w:rsidRPr="00CD7A20">
        <w:t xml:space="preserve"> &gt; 0 : </w:t>
      </w:r>
      <w:r w:rsidRPr="007C2F14">
        <w:t>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9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r w:rsidRPr="00AF23E5">
        <w:t>Текст задания, систему функций.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4D78BFED" w:rsidR="002849C4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2C67D325" w14:textId="77777777" w:rsidR="002849C4" w:rsidRDefault="002849C4">
      <w:pPr>
        <w:rPr>
          <w:lang w:val="ru-RU"/>
        </w:rPr>
      </w:pPr>
      <w:r>
        <w:rPr>
          <w:lang w:val="ru-RU"/>
        </w:rPr>
        <w:br w:type="page"/>
      </w:r>
    </w:p>
    <w:p w14:paraId="7D1D17F4" w14:textId="2BFB2DD3" w:rsidR="00BE0A52" w:rsidRPr="00C5696B" w:rsidRDefault="00BE0A52" w:rsidP="00BE0A52">
      <w:pPr>
        <w:pStyle w:val="Title"/>
      </w:pPr>
      <w:r>
        <w:lastRenderedPageBreak/>
        <w:t>График</w:t>
      </w:r>
      <w:r w:rsidR="00C5696B">
        <w:t>и</w:t>
      </w:r>
    </w:p>
    <w:p w14:paraId="45AE63A7" w14:textId="77777777" w:rsidR="00A37160" w:rsidRDefault="001B0F6F" w:rsidP="00A37160">
      <w:pPr>
        <w:pStyle w:val="Caption"/>
      </w:pPr>
      <w:r w:rsidRPr="001B0F6F">
        <w:rPr>
          <w:noProof/>
        </w:rPr>
        <w:drawing>
          <wp:inline distT="0" distB="0" distL="0" distR="0" wp14:anchorId="593E0702" wp14:editId="6FD1D580">
            <wp:extent cx="4857750" cy="2726776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839" cy="2754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График при стандартном масштабе</w:t>
      </w:r>
    </w:p>
    <w:p w14:paraId="1C3367F0" w14:textId="77777777" w:rsidR="00A37160" w:rsidRPr="00A37160" w:rsidRDefault="002A050D" w:rsidP="00A37160">
      <w:pPr>
        <w:pStyle w:val="Caption"/>
        <w:rPr>
          <w:rFonts w:eastAsiaTheme="minorEastAsia"/>
        </w:rPr>
      </w:pPr>
      <w:r w:rsidRPr="002A050D">
        <w:rPr>
          <w:noProof/>
        </w:rPr>
        <w:drawing>
          <wp:inline distT="0" distB="0" distL="0" distR="0" wp14:anchorId="673907E9" wp14:editId="21946C36">
            <wp:extent cx="4880052" cy="2427514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250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4FB3">
        <w:br/>
      </w:r>
      <w:r>
        <w:t>График</w:t>
      </w:r>
      <w:r w:rsidR="00DF4FB3">
        <w:t xml:space="preserve"> при </w:t>
      </w:r>
      <w:r w:rsidR="005B51A9">
        <w:t xml:space="preserve">масштабе </w:t>
      </w:r>
      <w:r w:rsidR="00DF4FB3">
        <w:t>Y</w:t>
      </w:r>
      <w:r w:rsidR="00ED6950" w:rsidRPr="00EF0C55">
        <w:t xml:space="preserve"> </w:t>
      </w:r>
      <w:r w:rsidR="00ED6950">
        <w:t>в пределах</w:t>
      </w:r>
      <w:r w:rsidR="00DF4FB3">
        <w:t xml:space="preserve">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705A0CA" w14:textId="77777777" w:rsidR="00D25AF5" w:rsidRPr="00D25AF5" w:rsidRDefault="00AC29A9" w:rsidP="00D25AF5">
      <w:pPr>
        <w:pStyle w:val="Caption"/>
        <w:rPr>
          <w:rFonts w:eastAsiaTheme="minorEastAsia"/>
        </w:rPr>
      </w:pPr>
      <w:r w:rsidRPr="00AC29A9">
        <w:rPr>
          <w:noProof/>
        </w:rPr>
        <w:drawing>
          <wp:inline distT="0" distB="0" distL="0" distR="0" wp14:anchorId="6B725CE7" wp14:editId="119EF526">
            <wp:extent cx="4946960" cy="264208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26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C29A9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14:paraId="4B5ED2CC" w14:textId="77777777" w:rsidR="00387D3A" w:rsidRPr="00387D3A" w:rsidRDefault="00111359" w:rsidP="00387D3A">
      <w:pPr>
        <w:pStyle w:val="Caption"/>
        <w:rPr>
          <w:rFonts w:eastAsiaTheme="minorEastAsia"/>
        </w:rPr>
      </w:pPr>
      <w:r w:rsidRPr="00111359">
        <w:rPr>
          <w:noProof/>
        </w:rPr>
        <w:lastRenderedPageBreak/>
        <w:drawing>
          <wp:inline distT="0" distB="0" distL="0" distR="0" wp14:anchorId="67944926" wp14:editId="214B260D">
            <wp:extent cx="4797843" cy="2532196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533" cy="255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700">
        <w:br/>
      </w:r>
      <w:r w:rsidR="001B1700">
        <w:t>График при масштабе Y</w:t>
      </w:r>
      <w:r w:rsidR="001B1700" w:rsidRPr="00AC29A9">
        <w:t xml:space="preserve"> </w:t>
      </w:r>
      <w:r w:rsidR="001B1700"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25607892" w14:textId="0B2FFF39" w:rsidR="00F333D8" w:rsidRPr="00387D3A" w:rsidRDefault="00FB3130" w:rsidP="00387D3A">
      <w:pPr>
        <w:pStyle w:val="Caption"/>
        <w:rPr>
          <w:rFonts w:eastAsiaTheme="minorEastAsia"/>
        </w:rPr>
      </w:pPr>
      <w:r w:rsidRPr="00FB3130">
        <w:rPr>
          <w:noProof/>
        </w:rPr>
        <w:drawing>
          <wp:inline distT="0" distB="0" distL="0" distR="0" wp14:anchorId="289B8F6B" wp14:editId="7B4B0EAD">
            <wp:extent cx="4939525" cy="2575835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63" cy="25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130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</w:p>
    <w:p w14:paraId="4B99A8B7" w14:textId="77777777" w:rsidR="00CD37D8" w:rsidRPr="00CD37D8" w:rsidRDefault="00EA3702" w:rsidP="00CD37D8">
      <w:pPr>
        <w:keepNext/>
        <w:jc w:val="center"/>
        <w:rPr>
          <w:rFonts w:eastAsiaTheme="minorEastAsia"/>
          <w:lang w:val="ru-RU"/>
        </w:rPr>
      </w:pPr>
      <w:r w:rsidRPr="00EA3702">
        <w:rPr>
          <w:noProof/>
          <w:lang w:val="ru-RU"/>
        </w:rPr>
        <w:drawing>
          <wp:inline distT="0" distB="0" distL="0" distR="0" wp14:anchorId="7F778623" wp14:editId="4548BE73">
            <wp:extent cx="5013868" cy="2575643"/>
            <wp:effectExtent l="19050" t="19050" r="1587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785" cy="259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8B9" w:rsidRPr="00A63177">
        <w:rPr>
          <w:lang w:val="ru-RU"/>
        </w:rPr>
        <w:br/>
      </w:r>
      <w:r w:rsidR="00A63177">
        <w:rPr>
          <w:lang w:val="ru-RU"/>
        </w:rPr>
        <w:t xml:space="preserve">График при масштабе </w:t>
      </w:r>
      <w:r w:rsidR="00A63177">
        <w:t>Y</w:t>
      </w:r>
      <w:r w:rsidR="00A63177" w:rsidRPr="00AC29A9">
        <w:rPr>
          <w:lang w:val="ru-RU"/>
        </w:rPr>
        <w:t xml:space="preserve"> </w:t>
      </w:r>
      <w:r w:rsidR="00A63177">
        <w:rPr>
          <w:lang w:val="ru-RU"/>
        </w:rPr>
        <w:t xml:space="preserve">в пределах </w:t>
      </w:r>
      <m:oMath>
        <m:r>
          <w:rPr>
            <w:rFonts w:ascii="Cambria Math" w:hAnsi="Cambria Math"/>
            <w:lang w:val="ru-RU"/>
          </w:rPr>
          <m:t>±4∙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29</m:t>
            </m:r>
          </m:sup>
        </m:sSup>
      </m:oMath>
    </w:p>
    <w:p w14:paraId="68F2780D" w14:textId="77777777" w:rsidR="00F052A6" w:rsidRDefault="00F052A6" w:rsidP="00CD37D8">
      <w:pPr>
        <w:pStyle w:val="Title"/>
      </w:pPr>
    </w:p>
    <w:p w14:paraId="03969966" w14:textId="097F0514" w:rsidR="00A37160" w:rsidRPr="00CD37D8" w:rsidRDefault="004E79DC" w:rsidP="00CD37D8">
      <w:pPr>
        <w:pStyle w:val="Title"/>
        <w:rPr>
          <w:rFonts w:asciiTheme="minorHAnsi" w:eastAsiaTheme="minorEastAsia" w:hAnsiTheme="minorHAnsi" w:cstheme="minorBidi"/>
        </w:rPr>
      </w:pPr>
      <w:r w:rsidRPr="00CD37D8">
        <w:lastRenderedPageBreak/>
        <w:t>Анализ</w:t>
      </w:r>
    </w:p>
    <w:p w14:paraId="4B44DFD1" w14:textId="51D66183" w:rsidR="008E123E" w:rsidRDefault="007D512E" w:rsidP="00AC1A68">
      <w:pPr>
        <w:pStyle w:val="Subtitle"/>
      </w:pPr>
      <w:r w:rsidRPr="00AC1A68"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3B624C1A" w14:textId="15E5EEA7" w:rsidR="00D25AF5" w:rsidRPr="00E02387" w:rsidRDefault="007F49EA" w:rsidP="00AC1A68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асимптоты на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,n</m:t>
        </m:r>
        <m:r>
          <m:rPr>
            <m:scr m:val="double-struck"/>
          </m:rPr>
          <w:rPr>
            <w:rFonts w:ascii="Cambria Math" w:hAnsi="Cambria Math"/>
            <w:lang w:val="ru-RU"/>
          </w:rPr>
          <m:t>∈Z</m:t>
        </m:r>
      </m:oMath>
      <w:r w:rsidR="003B534A">
        <w:rPr>
          <w:rFonts w:eastAsiaTheme="minorEastAsia"/>
          <w:lang w:val="ru-RU"/>
        </w:rPr>
        <w:br/>
        <w:t xml:space="preserve">Функция имеет период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 w:rsidR="003921BF">
        <w:rPr>
          <w:rFonts w:eastAsiaTheme="minorEastAsia"/>
          <w:lang w:val="ru-RU"/>
        </w:rPr>
        <w:br/>
      </w:r>
      <w:r w:rsidR="00D40001">
        <w:rPr>
          <w:rFonts w:eastAsiaTheme="minorEastAsia"/>
          <w:lang w:val="ru-RU"/>
        </w:rPr>
        <w:t xml:space="preserve">Функция имеет экстремумы на </w:t>
      </w:r>
      <m:oMath>
        <m:r>
          <w:rPr>
            <w:rFonts w:ascii="Cambria Math" w:eastAsiaTheme="minorEastAsia" w:hAnsi="Cambria Math"/>
            <w:lang w:val="ru-RU"/>
          </w:rPr>
          <m:t>x∈{-0.717,-1.867,-2.363,-2.637,-5.151,-5.507,-5.685,-5.797,-5.801}</m:t>
        </m:r>
      </m:oMath>
      <w:r w:rsidR="003921BF">
        <w:rPr>
          <w:rFonts w:eastAsiaTheme="minorEastAsia"/>
          <w:lang w:val="ru-RU"/>
        </w:rPr>
        <w:br/>
        <w:t xml:space="preserve">Функция пересекатеся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3921BF" w:rsidRPr="003921BF">
        <w:rPr>
          <w:rFonts w:eastAsiaTheme="minorEastAsia"/>
          <w:lang w:val="ru-RU"/>
        </w:rPr>
        <w:t xml:space="preserve"> </w:t>
      </w:r>
      <w:r w:rsidR="003921BF"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x∈{-1.864,-2.643,-3.72,-5.145,-5.801}</m:t>
        </m:r>
      </m:oMath>
    </w:p>
    <w:p w14:paraId="3CA35B39" w14:textId="3DFDDBC9" w:rsidR="00627DF0" w:rsidRDefault="00627DF0" w:rsidP="00627DF0">
      <w:pPr>
        <w:pStyle w:val="Subtitle"/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A09BCDE" w14:textId="476F9384" w:rsidR="00456D75" w:rsidRPr="000C717A" w:rsidRDefault="00601DA9" w:rsidP="000C717A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асимптоту на </w:t>
      </w:r>
      <m:oMath>
        <m:r>
          <w:rPr>
            <w:rFonts w:ascii="Cambria Math" w:hAnsi="Cambria Math"/>
            <w:lang w:val="ru-RU"/>
          </w:rPr>
          <m:t>x=0</m:t>
        </m:r>
      </m:oMath>
      <w:r>
        <w:rPr>
          <w:rFonts w:eastAsiaTheme="minorEastAsia"/>
          <w:lang w:val="ru-RU"/>
        </w:rPr>
        <w:br/>
        <w:t xml:space="preserve">Функция имеет экстремум на </w:t>
      </w:r>
      <m:oMath>
        <m:r>
          <w:rPr>
            <w:rFonts w:ascii="Cambria Math" w:eastAsiaTheme="minorEastAsia" w:hAnsi="Cambria Math"/>
            <w:lang w:val="ru-RU"/>
          </w:rPr>
          <m:t>x=0.401</m:t>
        </m:r>
      </m:oMath>
      <w:r w:rsidR="006C3F03">
        <w:rPr>
          <w:rFonts w:eastAsiaTheme="minorEastAsia"/>
          <w:lang w:val="ru-RU"/>
        </w:rPr>
        <w:br/>
        <w:t xml:space="preserve">Функция не определена на </w:t>
      </w:r>
      <m:oMath>
        <m:r>
          <w:rPr>
            <w:rFonts w:ascii="Cambria Math" w:eastAsiaTheme="minorEastAsia" w:hAnsi="Cambria Math"/>
            <w:lang w:val="ru-RU"/>
          </w:rPr>
          <m:t>x=1</m:t>
        </m:r>
      </m:oMath>
      <w:r w:rsidR="00FF6377">
        <w:rPr>
          <w:rFonts w:eastAsiaTheme="minorEastAsia"/>
          <w:lang w:val="ru-RU"/>
        </w:rPr>
        <w:br/>
        <w:t xml:space="preserve">Функция пересекается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FF6377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x=0.307</m:t>
        </m:r>
      </m:oMath>
    </w:p>
    <w:p w14:paraId="7BBD8DBA" w14:textId="49BD70A0" w:rsidR="00064A75" w:rsidRPr="001B0F6F" w:rsidRDefault="00064A75" w:rsidP="00064A75">
      <w:pPr>
        <w:pStyle w:val="Title"/>
      </w:pPr>
      <w:r>
        <w:t>Код</w:t>
      </w:r>
    </w:p>
    <w:p w14:paraId="2AF66DCC" w14:textId="7507CBE8" w:rsidR="009946D0" w:rsidRPr="00C876FF" w:rsidRDefault="004B59EC" w:rsidP="002F2BA7">
      <w:pPr>
        <w:jc w:val="center"/>
        <w:rPr>
          <w:rStyle w:val="Hyperlink"/>
          <w:lang w:val="ru-RU"/>
        </w:rPr>
      </w:pPr>
      <w:hyperlink r:id="rId16" w:history="1">
        <w:r w:rsidR="002F2BA7" w:rsidRPr="00473133">
          <w:rPr>
            <w:rStyle w:val="Hyperlink"/>
          </w:rPr>
          <w:t>https</w:t>
        </w:r>
        <w:r w:rsidR="002F2BA7" w:rsidRPr="00C876FF">
          <w:rPr>
            <w:rStyle w:val="Hyperlink"/>
            <w:lang w:val="ru-RU"/>
          </w:rPr>
          <w:t>://</w:t>
        </w:r>
        <w:r w:rsidR="002F2BA7" w:rsidRPr="00473133">
          <w:rPr>
            <w:rStyle w:val="Hyperlink"/>
          </w:rPr>
          <w:t>github</w:t>
        </w:r>
        <w:r w:rsidR="002F2BA7" w:rsidRPr="00C876FF">
          <w:rPr>
            <w:rStyle w:val="Hyperlink"/>
            <w:lang w:val="ru-RU"/>
          </w:rPr>
          <w:t>.</w:t>
        </w:r>
        <w:r w:rsidR="002F2BA7" w:rsidRPr="00473133">
          <w:rPr>
            <w:rStyle w:val="Hyperlink"/>
          </w:rPr>
          <w:t>com</w:t>
        </w:r>
        <w:r w:rsidR="002F2BA7" w:rsidRPr="00C876FF">
          <w:rPr>
            <w:rStyle w:val="Hyperlink"/>
            <w:lang w:val="ru-RU"/>
          </w:rPr>
          <w:t>/</w:t>
        </w:r>
        <w:r w:rsidR="002F2BA7" w:rsidRPr="00473133">
          <w:rPr>
            <w:rStyle w:val="Hyperlink"/>
          </w:rPr>
          <w:t>david</w:t>
        </w:r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d</w:t>
        </w:r>
        <w:r w:rsidR="002F2BA7" w:rsidRPr="00C876FF">
          <w:rPr>
            <w:rStyle w:val="Hyperlink"/>
            <w:lang w:val="ru-RU"/>
          </w:rPr>
          <w:t>25/</w:t>
        </w:r>
        <w:r w:rsidR="002F2BA7" w:rsidRPr="00473133">
          <w:rPr>
            <w:rStyle w:val="Hyperlink"/>
          </w:rPr>
          <w:t>testing</w:t>
        </w:r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labwork</w:t>
        </w:r>
        <w:r w:rsidR="002F2BA7" w:rsidRPr="00C876FF">
          <w:rPr>
            <w:rStyle w:val="Hyperlink"/>
            <w:lang w:val="ru-RU"/>
          </w:rPr>
          <w:t>2</w:t>
        </w:r>
      </w:hyperlink>
    </w:p>
    <w:p w14:paraId="29B79301" w14:textId="1A386BEF" w:rsidR="00C876FF" w:rsidRPr="00A70D4A" w:rsidRDefault="00C876FF" w:rsidP="00C876FF">
      <w:pPr>
        <w:pStyle w:val="Title"/>
      </w:pPr>
      <w:r>
        <w:t>График</w:t>
      </w:r>
      <w:r w:rsidR="00E50B35">
        <w:t>и</w:t>
      </w:r>
      <w:r>
        <w:t>, построенны</w:t>
      </w:r>
      <w:r w:rsidR="00E50B35">
        <w:t>е</w:t>
      </w:r>
      <w:r>
        <w:t xml:space="preserve"> по </w:t>
      </w:r>
      <w:r>
        <w:rPr>
          <w:lang w:val="en-US"/>
        </w:rPr>
        <w:t>CSV</w:t>
      </w:r>
    </w:p>
    <w:p w14:paraId="47267732" w14:textId="75CE0B92" w:rsidR="00C876FF" w:rsidRDefault="00E12D26" w:rsidP="002F2BA7">
      <w:pPr>
        <w:jc w:val="center"/>
        <w:rPr>
          <w:lang w:val="ru-RU"/>
        </w:rPr>
      </w:pPr>
      <w:r w:rsidRPr="00E12D26">
        <w:rPr>
          <w:lang w:val="ru-RU"/>
        </w:rPr>
        <w:drawing>
          <wp:inline distT="0" distB="0" distL="0" distR="0" wp14:anchorId="24AAAAD0" wp14:editId="1AB8B60C">
            <wp:extent cx="4728117" cy="3510627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18" cy="3535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EE4CF" w14:textId="7406EACE" w:rsidR="00E626E9" w:rsidRDefault="00E626E9" w:rsidP="002F2BA7">
      <w:pPr>
        <w:jc w:val="center"/>
        <w:rPr>
          <w:lang w:val="ru-RU"/>
        </w:rPr>
      </w:pPr>
      <w:r w:rsidRPr="00E626E9">
        <w:rPr>
          <w:lang w:val="ru-RU"/>
        </w:rPr>
        <w:lastRenderedPageBreak/>
        <w:drawing>
          <wp:inline distT="0" distB="0" distL="0" distR="0" wp14:anchorId="7A20E65C" wp14:editId="49D1E403">
            <wp:extent cx="4538082" cy="3334230"/>
            <wp:effectExtent l="19050" t="19050" r="152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979" cy="3342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AD7E6" w14:textId="379ADC18" w:rsidR="008110CE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drawing>
          <wp:inline distT="0" distB="0" distL="0" distR="0" wp14:anchorId="4AFA56FD" wp14:editId="79C4F3D2">
            <wp:extent cx="4817327" cy="3595153"/>
            <wp:effectExtent l="19050" t="19050" r="2159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029" cy="3607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368B" w14:textId="78A6221A" w:rsidR="00E12D26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lastRenderedPageBreak/>
        <w:drawing>
          <wp:inline distT="0" distB="0" distL="0" distR="0" wp14:anchorId="2CC5E728" wp14:editId="30AB79DB">
            <wp:extent cx="4430751" cy="3307884"/>
            <wp:effectExtent l="19050" t="19050" r="2730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3316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74AD1" w14:textId="2BE7398A" w:rsidR="00D7671C" w:rsidRPr="00A70D4A" w:rsidRDefault="00D7671C" w:rsidP="002F2BA7">
      <w:pPr>
        <w:jc w:val="center"/>
        <w:rPr>
          <w:lang w:val="ru-RU"/>
        </w:rPr>
      </w:pPr>
      <w:r w:rsidRPr="00D7671C">
        <w:rPr>
          <w:lang w:val="ru-RU"/>
        </w:rPr>
        <w:drawing>
          <wp:inline distT="0" distB="0" distL="0" distR="0" wp14:anchorId="60973BEC" wp14:editId="56A133ED">
            <wp:extent cx="4921405" cy="3643207"/>
            <wp:effectExtent l="19050" t="19050" r="127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942" cy="3651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6FA0E" w14:textId="510E17B5" w:rsidR="00D7671C" w:rsidRDefault="00D7671C" w:rsidP="00D8347E">
      <w:pPr>
        <w:pStyle w:val="Title"/>
      </w:pPr>
      <w:r w:rsidRPr="00D7671C">
        <w:lastRenderedPageBreak/>
        <w:drawing>
          <wp:inline distT="0" distB="0" distL="0" distR="0" wp14:anchorId="07D282C9" wp14:editId="729366FE">
            <wp:extent cx="4817327" cy="3588909"/>
            <wp:effectExtent l="19050" t="19050" r="2159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495" cy="3596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5EB6" w14:textId="4AA509CC" w:rsidR="006C1FB0" w:rsidRDefault="006C1FB0" w:rsidP="006C1FB0">
      <w:pPr>
        <w:jc w:val="center"/>
        <w:rPr>
          <w:lang w:val="ru-RU"/>
        </w:rPr>
      </w:pPr>
    </w:p>
    <w:p w14:paraId="3875C64E" w14:textId="29CC033A" w:rsidR="006C1FB0" w:rsidRDefault="006C1FB0" w:rsidP="006C1FB0">
      <w:pPr>
        <w:jc w:val="center"/>
        <w:rPr>
          <w:lang w:val="ru-RU"/>
        </w:rPr>
      </w:pPr>
      <w:r w:rsidRPr="006C1FB0">
        <w:rPr>
          <w:lang w:val="ru-RU"/>
        </w:rPr>
        <w:drawing>
          <wp:inline distT="0" distB="0" distL="0" distR="0" wp14:anchorId="3EE80C42" wp14:editId="1EDEDF95">
            <wp:extent cx="4735551" cy="3508254"/>
            <wp:effectExtent l="19050" t="19050" r="2730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330" cy="3522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4976C" w14:textId="37CB894B" w:rsidR="000A5A9B" w:rsidRPr="006C1FB0" w:rsidRDefault="000A5A9B" w:rsidP="006C1FB0">
      <w:pPr>
        <w:jc w:val="center"/>
        <w:rPr>
          <w:lang w:val="ru-RU"/>
        </w:rPr>
      </w:pPr>
      <w:r w:rsidRPr="000A5A9B">
        <w:rPr>
          <w:lang w:val="ru-RU"/>
        </w:rPr>
        <w:lastRenderedPageBreak/>
        <w:drawing>
          <wp:inline distT="0" distB="0" distL="0" distR="0" wp14:anchorId="165EE049" wp14:editId="1D667A92">
            <wp:extent cx="4735552" cy="3484576"/>
            <wp:effectExtent l="19050" t="19050" r="2730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88" cy="3494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4AB30" w14:textId="010C711A" w:rsidR="0077362E" w:rsidRDefault="0077362E" w:rsidP="00D8347E">
      <w:pPr>
        <w:pStyle w:val="Title"/>
      </w:pPr>
      <w:r w:rsidRPr="0077362E">
        <w:drawing>
          <wp:inline distT="0" distB="0" distL="0" distR="0" wp14:anchorId="1D9B37A9" wp14:editId="5E80C1AD">
            <wp:extent cx="4679331" cy="3472671"/>
            <wp:effectExtent l="19050" t="19050" r="260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181" cy="3488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BAC10" w14:textId="18AC0E23" w:rsidR="00C3567B" w:rsidRDefault="00C3567B" w:rsidP="00C3567B">
      <w:pPr>
        <w:jc w:val="center"/>
        <w:rPr>
          <w:lang w:val="ru-RU"/>
        </w:rPr>
      </w:pPr>
      <w:r w:rsidRPr="00C3567B">
        <w:rPr>
          <w:lang w:val="ru-RU"/>
        </w:rPr>
        <w:lastRenderedPageBreak/>
        <w:drawing>
          <wp:inline distT="0" distB="0" distL="0" distR="0" wp14:anchorId="449DBC05" wp14:editId="49B1305A">
            <wp:extent cx="4653776" cy="3436038"/>
            <wp:effectExtent l="19050" t="19050" r="139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457" cy="344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71D8C" w14:textId="288DE09B" w:rsidR="00D30EF9" w:rsidRPr="00C3567B" w:rsidRDefault="00D30EF9" w:rsidP="00C3567B">
      <w:pPr>
        <w:jc w:val="center"/>
        <w:rPr>
          <w:lang w:val="ru-RU"/>
        </w:rPr>
      </w:pPr>
      <w:r w:rsidRPr="00D30EF9">
        <w:rPr>
          <w:lang w:val="ru-RU"/>
        </w:rPr>
        <w:drawing>
          <wp:inline distT="0" distB="0" distL="0" distR="0" wp14:anchorId="65EE71E6" wp14:editId="1ACBDE59">
            <wp:extent cx="4664462" cy="3455588"/>
            <wp:effectExtent l="19050" t="19050" r="222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66" cy="347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79C1A" w14:textId="50D77D63" w:rsidR="00AF60EA" w:rsidRDefault="00563BFC" w:rsidP="00D8347E">
      <w:pPr>
        <w:pStyle w:val="Title"/>
      </w:pPr>
      <w:r w:rsidRPr="00563BFC">
        <w:lastRenderedPageBreak/>
        <w:drawing>
          <wp:inline distT="0" distB="0" distL="0" distR="0" wp14:anchorId="75F21C66" wp14:editId="1F863CC0">
            <wp:extent cx="5062654" cy="3771677"/>
            <wp:effectExtent l="19050" t="19050" r="2413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1802" cy="378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AC587" w14:textId="2ADF90ED" w:rsidR="00D8347E" w:rsidRDefault="00D8347E" w:rsidP="00D8347E">
      <w:pPr>
        <w:pStyle w:val="Title"/>
      </w:pPr>
      <w:r>
        <w:t>Вывод</w:t>
      </w:r>
    </w:p>
    <w:p w14:paraId="3A169B9A" w14:textId="79CDFFE0" w:rsidR="00513198" w:rsidRDefault="00187AA1" w:rsidP="00513198">
      <w:pPr>
        <w:rPr>
          <w:lang w:val="ru-RU"/>
        </w:rPr>
      </w:pPr>
      <w:r>
        <w:rPr>
          <w:lang w:val="ru-RU"/>
        </w:rPr>
        <w:t xml:space="preserve">При выполнении этой лабораторной работы </w:t>
      </w:r>
      <w:r w:rsidR="00BC6BD0">
        <w:rPr>
          <w:lang w:val="ru-RU"/>
        </w:rPr>
        <w:t xml:space="preserve">было изучено интеграционное тестирование и </w:t>
      </w:r>
      <w:r w:rsidR="00BC6BD0">
        <w:t>Mockito</w:t>
      </w:r>
      <w:r w:rsidR="00BC6BD0" w:rsidRPr="00BC6BD0">
        <w:rPr>
          <w:lang w:val="ru-RU"/>
        </w:rPr>
        <w:t xml:space="preserve">. </w:t>
      </w:r>
      <w:r w:rsidR="00BC6BD0">
        <w:rPr>
          <w:lang w:val="ru-RU"/>
        </w:rPr>
        <w:t>Для этой лабораторной работы использовалась стратегия «сверху вниз» с тремя этапами. На первом этапе проверялась система функций, а тригонометрические и логарифмические функции были заглушками. На втором этапе заглушами были только базовые функции (синус и натуральный логарифм)</w:t>
      </w:r>
      <w:r w:rsidR="00F22873">
        <w:rPr>
          <w:lang w:val="ru-RU"/>
        </w:rPr>
        <w:t>. На третьем этапе тестирование проводилось без заглушек.</w:t>
      </w:r>
    </w:p>
    <w:p w14:paraId="6EDE3F5D" w14:textId="76FB802B" w:rsidR="004B59EC" w:rsidRPr="004B59EC" w:rsidRDefault="004B59EC" w:rsidP="00513198">
      <w:pPr>
        <w:rPr>
          <w:lang w:val="ru-RU"/>
        </w:rPr>
      </w:pPr>
      <w:r>
        <w:rPr>
          <w:lang w:val="ru-RU"/>
        </w:rPr>
        <w:t>Данную по варианту функцию оказалось очень сложно тестировать из-за её очень большого масштаба: различные граничные точки находились на 20-30 порядках, это увеличи</w:t>
      </w:r>
    </w:p>
    <w:sectPr w:rsidR="004B59EC" w:rsidRPr="004B59EC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A5A9B"/>
    <w:rsid w:val="000C717A"/>
    <w:rsid w:val="000E1FC9"/>
    <w:rsid w:val="00103B92"/>
    <w:rsid w:val="00111359"/>
    <w:rsid w:val="001204C8"/>
    <w:rsid w:val="001373A7"/>
    <w:rsid w:val="001471CA"/>
    <w:rsid w:val="00160273"/>
    <w:rsid w:val="00186877"/>
    <w:rsid w:val="00187AA1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7126D"/>
    <w:rsid w:val="002849C4"/>
    <w:rsid w:val="0029152F"/>
    <w:rsid w:val="002A050D"/>
    <w:rsid w:val="002D1ECF"/>
    <w:rsid w:val="002E1DD6"/>
    <w:rsid w:val="002F2BA7"/>
    <w:rsid w:val="002F3DA4"/>
    <w:rsid w:val="003028B7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F5E19"/>
    <w:rsid w:val="00405B7D"/>
    <w:rsid w:val="00443A75"/>
    <w:rsid w:val="00445FBD"/>
    <w:rsid w:val="0044671C"/>
    <w:rsid w:val="00450A23"/>
    <w:rsid w:val="00456D75"/>
    <w:rsid w:val="004808E2"/>
    <w:rsid w:val="00484D7D"/>
    <w:rsid w:val="004900FC"/>
    <w:rsid w:val="00496A27"/>
    <w:rsid w:val="004B59EC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4786"/>
    <w:rsid w:val="005B51A9"/>
    <w:rsid w:val="005C7CF3"/>
    <w:rsid w:val="005D0479"/>
    <w:rsid w:val="00600CD3"/>
    <w:rsid w:val="00601DA9"/>
    <w:rsid w:val="00627DF0"/>
    <w:rsid w:val="00635C58"/>
    <w:rsid w:val="006661DE"/>
    <w:rsid w:val="00677BC8"/>
    <w:rsid w:val="006A09AF"/>
    <w:rsid w:val="006C1E5B"/>
    <w:rsid w:val="006C1FB0"/>
    <w:rsid w:val="006C3F03"/>
    <w:rsid w:val="006F053C"/>
    <w:rsid w:val="00707646"/>
    <w:rsid w:val="007160C9"/>
    <w:rsid w:val="00724F9C"/>
    <w:rsid w:val="007448A6"/>
    <w:rsid w:val="0077362E"/>
    <w:rsid w:val="007875A5"/>
    <w:rsid w:val="007B796E"/>
    <w:rsid w:val="007C2F14"/>
    <w:rsid w:val="007D512E"/>
    <w:rsid w:val="007F49EA"/>
    <w:rsid w:val="00804951"/>
    <w:rsid w:val="00807376"/>
    <w:rsid w:val="008110CE"/>
    <w:rsid w:val="00813B8D"/>
    <w:rsid w:val="00814A81"/>
    <w:rsid w:val="00824476"/>
    <w:rsid w:val="00832101"/>
    <w:rsid w:val="008713F4"/>
    <w:rsid w:val="0088088B"/>
    <w:rsid w:val="00887F97"/>
    <w:rsid w:val="008D61E6"/>
    <w:rsid w:val="008E123E"/>
    <w:rsid w:val="008F6027"/>
    <w:rsid w:val="0093112A"/>
    <w:rsid w:val="009501F8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A114C2"/>
    <w:rsid w:val="00A3508C"/>
    <w:rsid w:val="00A37160"/>
    <w:rsid w:val="00A63177"/>
    <w:rsid w:val="00A70D4A"/>
    <w:rsid w:val="00A85643"/>
    <w:rsid w:val="00A92FA6"/>
    <w:rsid w:val="00AC1A68"/>
    <w:rsid w:val="00AC29A9"/>
    <w:rsid w:val="00AD5C27"/>
    <w:rsid w:val="00AF23E5"/>
    <w:rsid w:val="00AF57E0"/>
    <w:rsid w:val="00AF60EA"/>
    <w:rsid w:val="00B04B96"/>
    <w:rsid w:val="00B07D4E"/>
    <w:rsid w:val="00B11C7D"/>
    <w:rsid w:val="00B17DD0"/>
    <w:rsid w:val="00B61C5A"/>
    <w:rsid w:val="00B638A1"/>
    <w:rsid w:val="00B6415E"/>
    <w:rsid w:val="00B654E4"/>
    <w:rsid w:val="00B8220F"/>
    <w:rsid w:val="00B842C7"/>
    <w:rsid w:val="00BB5926"/>
    <w:rsid w:val="00BC3519"/>
    <w:rsid w:val="00BC369A"/>
    <w:rsid w:val="00BC6BD0"/>
    <w:rsid w:val="00BE0A52"/>
    <w:rsid w:val="00BF68A9"/>
    <w:rsid w:val="00C0057A"/>
    <w:rsid w:val="00C11B5F"/>
    <w:rsid w:val="00C138E8"/>
    <w:rsid w:val="00C3567B"/>
    <w:rsid w:val="00C4043E"/>
    <w:rsid w:val="00C545DE"/>
    <w:rsid w:val="00C5696B"/>
    <w:rsid w:val="00C604AC"/>
    <w:rsid w:val="00C7065B"/>
    <w:rsid w:val="00C876FF"/>
    <w:rsid w:val="00CB0858"/>
    <w:rsid w:val="00CB21D9"/>
    <w:rsid w:val="00CB23FB"/>
    <w:rsid w:val="00CB6B54"/>
    <w:rsid w:val="00CC1A1A"/>
    <w:rsid w:val="00CD37D8"/>
    <w:rsid w:val="00CD7A20"/>
    <w:rsid w:val="00CF66F8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44AC"/>
    <w:rsid w:val="00D7671C"/>
    <w:rsid w:val="00D8347E"/>
    <w:rsid w:val="00D856EC"/>
    <w:rsid w:val="00DA4135"/>
    <w:rsid w:val="00DB4C66"/>
    <w:rsid w:val="00DB5BD6"/>
    <w:rsid w:val="00DF4FB3"/>
    <w:rsid w:val="00E02387"/>
    <w:rsid w:val="00E12D26"/>
    <w:rsid w:val="00E2493C"/>
    <w:rsid w:val="00E469FA"/>
    <w:rsid w:val="00E50B35"/>
    <w:rsid w:val="00E626E9"/>
    <w:rsid w:val="00E712EC"/>
    <w:rsid w:val="00E71B23"/>
    <w:rsid w:val="00EA3702"/>
    <w:rsid w:val="00EB1148"/>
    <w:rsid w:val="00EC3C62"/>
    <w:rsid w:val="00ED6950"/>
    <w:rsid w:val="00EE201B"/>
    <w:rsid w:val="00EF0C55"/>
    <w:rsid w:val="00EF4EF2"/>
    <w:rsid w:val="00F04346"/>
    <w:rsid w:val="00F052A6"/>
    <w:rsid w:val="00F10D4C"/>
    <w:rsid w:val="00F204A8"/>
    <w:rsid w:val="00F21119"/>
    <w:rsid w:val="00F22873"/>
    <w:rsid w:val="00F333D8"/>
    <w:rsid w:val="00F445D9"/>
    <w:rsid w:val="00F74829"/>
    <w:rsid w:val="00F7566D"/>
    <w:rsid w:val="00F77E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david-d25/testing-labwork2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227</cp:revision>
  <dcterms:created xsi:type="dcterms:W3CDTF">2020-09-26T12:51:00Z</dcterms:created>
  <dcterms:modified xsi:type="dcterms:W3CDTF">2021-03-31T07:49:00Z</dcterms:modified>
</cp:coreProperties>
</file>