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F9682" w14:textId="753320CD" w:rsidR="00201B56" w:rsidRDefault="00201B56">
      <w:pPr>
        <w:rPr>
          <w:b/>
          <w:bCs/>
        </w:rPr>
      </w:pPr>
      <w:r>
        <w:rPr>
          <w:b/>
          <w:bCs/>
        </w:rPr>
        <w:t>Rationale</w:t>
      </w:r>
    </w:p>
    <w:p w14:paraId="457E5AD9" w14:textId="0FA1B4FC" w:rsidR="00201B56" w:rsidRDefault="00201B56">
      <w:r>
        <w:t>This is a mini-paper/memo/paper outline to share with coauthors and collaborators to address the following question:</w:t>
      </w:r>
    </w:p>
    <w:p w14:paraId="49A8D64D" w14:textId="77777777" w:rsidR="00201B56" w:rsidRDefault="00201B56"/>
    <w:p w14:paraId="6593161E" w14:textId="02502483" w:rsidR="006767D5" w:rsidRPr="006767D5" w:rsidRDefault="00201B56" w:rsidP="006767D5">
      <w:pPr>
        <w:ind w:left="1440" w:right="1440"/>
        <w:jc w:val="center"/>
        <w:rPr>
          <w:i/>
          <w:iCs/>
        </w:rPr>
      </w:pPr>
      <w:r>
        <w:rPr>
          <w:i/>
          <w:iCs/>
        </w:rPr>
        <w:t>Does adaptation to natural conditions among the offspring of captive reared salmon occur as rapidly as domestication occurs in the hatchery?</w:t>
      </w:r>
    </w:p>
    <w:p w14:paraId="4AFA6060" w14:textId="77777777" w:rsidR="006767D5" w:rsidRDefault="006767D5">
      <w:pPr>
        <w:rPr>
          <w:b/>
          <w:bCs/>
        </w:rPr>
      </w:pPr>
    </w:p>
    <w:p w14:paraId="4A0F5900" w14:textId="140E00C6" w:rsidR="00EA3D94" w:rsidRPr="00EA3D94" w:rsidRDefault="001A7B0E">
      <w:pPr>
        <w:rPr>
          <w:b/>
          <w:bCs/>
        </w:rPr>
      </w:pPr>
      <w:r>
        <w:rPr>
          <w:b/>
          <w:bCs/>
        </w:rPr>
        <w:t>Intro/</w:t>
      </w:r>
      <w:r w:rsidR="00EA3D94" w:rsidRPr="00EA3D94">
        <w:rPr>
          <w:b/>
          <w:bCs/>
        </w:rPr>
        <w:t xml:space="preserve">Question </w:t>
      </w:r>
      <w:r w:rsidR="00EA3D94" w:rsidRPr="00EA3D94">
        <w:rPr>
          <w:b/>
          <w:bCs/>
        </w:rPr>
        <w:tab/>
      </w:r>
    </w:p>
    <w:p w14:paraId="6FA31E4E" w14:textId="04543EDD" w:rsidR="00D614DD" w:rsidRDefault="00EA3D94" w:rsidP="00EA3D94">
      <w:pPr>
        <w:ind w:firstLine="720"/>
      </w:pPr>
      <w:r>
        <w:t xml:space="preserve">Adaptation to captivity among hatchery reared </w:t>
      </w:r>
      <w:r w:rsidR="00D5406B">
        <w:t>Pacific salmon</w:t>
      </w:r>
      <w:r>
        <w:t xml:space="preserve"> (hereafter “domestication”), can occur in a single generation </w:t>
      </w:r>
      <w:r>
        <w:fldChar w:fldCharType="begin"/>
      </w:r>
      <w:r>
        <w:instrText xml:space="preserve"> ADDIN EN.CITE &lt;EndNote&gt;&lt;Cite&gt;&lt;Author&gt;Christie&lt;/Author&gt;&lt;Year&gt;2012&lt;/Year&gt;&lt;RecNum&gt;1539&lt;/RecNum&gt;&lt;DisplayText&gt;(Christie et al. 2012)&lt;/DisplayText&gt;&lt;record&gt;&lt;rec-number&gt;1539&lt;/rec-number&gt;&lt;foreign-keys&gt;&lt;key app="EN" db-id="fstdwt0t3xzrskewzvmxpsf80xx25990rfrd" timestamp="1664987889"&gt;1539&lt;/key&gt;&lt;key app="ENWeb" db-id=""&gt;0&lt;/key&gt;&lt;/foreign-keys&gt;&lt;ref-type name="Journal Article"&gt;17&lt;/ref-type&gt;&lt;contributors&gt;&lt;authors&gt;&lt;author&gt;Christie, M. R.&lt;/author&gt;&lt;author&gt;Marine, M. L.&lt;/author&gt;&lt;author&gt;French, R. A.&lt;/author&gt;&lt;author&gt;Blouin, M. S.&lt;/author&gt;&lt;/authors&gt;&lt;/contributors&gt;&lt;auth-address&gt;Department of Zoology, Oregon State University, Corvallis, OR 97331-2914, USA. christim@science.oregonstate.edu&lt;/auth-address&gt;&lt;titles&gt;&lt;title&gt;Genetic adaptation to captivity can occur in a single generation&lt;/title&gt;&lt;secondary-title&gt;Proc Natl Acad Sci U S A&lt;/secondary-title&gt;&lt;/titles&gt;&lt;periodical&gt;&lt;full-title&gt;Proc Natl Acad Sci U S A&lt;/full-title&gt;&lt;/periodical&gt;&lt;pages&gt;238-42&lt;/pages&gt;&lt;volume&gt;109&lt;/volume&gt;&lt;number&gt;1&lt;/number&gt;&lt;edition&gt;2011/12/21&lt;/edition&gt;&lt;keywords&gt;&lt;keyword&gt;Adaptation, Physiological/*genetics&lt;/keyword&gt;&lt;keyword&gt;Animals&lt;/keyword&gt;&lt;keyword&gt;Breeding&lt;/keyword&gt;&lt;keyword&gt;Crosses, Genetic&lt;/keyword&gt;&lt;keyword&gt;Female&lt;/keyword&gt;&lt;keyword&gt;Fishes/*genetics/physiology&lt;/keyword&gt;&lt;keyword&gt;Male&lt;/keyword&gt;&lt;keyword&gt;*Pedigree&lt;/keyword&gt;&lt;keyword&gt;Reproduction/physiology&lt;/keyword&gt;&lt;/keywords&gt;&lt;dates&gt;&lt;year&gt;2012&lt;/year&gt;&lt;pub-dates&gt;&lt;date&gt;Jan 3&lt;/date&gt;&lt;/pub-dates&gt;&lt;/dates&gt;&lt;isbn&gt;1091-6490 (Electronic)&amp;#xD;0027-8424 (Linking)&lt;/isbn&gt;&lt;accession-num&gt;22184236&lt;/accession-num&gt;&lt;urls&gt;&lt;related-urls&gt;&lt;url&gt;https://www.ncbi.nlm.nih.gov/pubmed/22184236&lt;/url&gt;&lt;/related-urls&gt;&lt;/urls&gt;&lt;custom2&gt;PMC3252900&lt;/custom2&gt;&lt;electronic-resource-num&gt;10.1073/pnas.1111073109&lt;/electronic-resource-num&gt;&lt;/record&gt;&lt;/Cite&gt;&lt;/EndNote&gt;</w:instrText>
      </w:r>
      <w:r>
        <w:fldChar w:fldCharType="separate"/>
      </w:r>
      <w:r>
        <w:rPr>
          <w:noProof/>
        </w:rPr>
        <w:t>(Christie et al. 2012)</w:t>
      </w:r>
      <w:r>
        <w:fldChar w:fldCharType="end"/>
      </w:r>
      <w:r>
        <w:t>, and has been associated with as high as a 37.5% decline in fitness</w:t>
      </w:r>
      <w:r w:rsidR="00717BD6">
        <w:t xml:space="preserve"> in a natural setting</w:t>
      </w:r>
      <w:r>
        <w:t xml:space="preserve"> per generation </w:t>
      </w:r>
      <w:r w:rsidR="00717BD6">
        <w:t xml:space="preserve">of captive breeding </w:t>
      </w:r>
      <w:r>
        <w:fldChar w:fldCharType="begin"/>
      </w:r>
      <w:r>
        <w:instrText xml:space="preserve"> ADDIN EN.CITE &lt;EndNote&gt;&lt;Cite&gt;&lt;Author&gt;Araki&lt;/Author&gt;&lt;Year&gt;2007&lt;/Year&gt;&lt;RecNum&gt;1578&lt;/RecNum&gt;&lt;DisplayText&gt;(Araki et al. 2007)&lt;/DisplayText&gt;&lt;record&gt;&lt;rec-number&gt;1578&lt;/rec-number&gt;&lt;foreign-keys&gt;&lt;key app="EN" db-id="fstdwt0t3xzrskewzvmxpsf80xx25990rfrd" timestamp="1671148913"&gt;1578&lt;/key&gt;&lt;/foreign-keys&gt;&lt;ref-type name="Journal Article"&gt;17&lt;/ref-type&gt;&lt;contributors&gt;&lt;authors&gt;&lt;author&gt;Araki, Hitoshi&lt;/author&gt;&lt;author&gt;Cooper, Becky&lt;/author&gt;&lt;author&gt;Blouin, Michael S&lt;/author&gt;&lt;/authors&gt;&lt;/contributors&gt;&lt;titles&gt;&lt;title&gt;Genetic effects of captive breeding cause a rapid, cumulative fitness decline in the wild&lt;/title&gt;&lt;secondary-title&gt;Science&lt;/secondary-title&gt;&lt;/titles&gt;&lt;periodical&gt;&lt;full-title&gt;Science&lt;/full-title&gt;&lt;/periodical&gt;&lt;pages&gt;100-103&lt;/pages&gt;&lt;volume&gt;318&lt;/volume&gt;&lt;number&gt;5847&lt;/number&gt;&lt;dates&gt;&lt;year&gt;2007&lt;/year&gt;&lt;/dates&gt;&lt;isbn&gt;0036-8075&lt;/isbn&gt;&lt;urls&gt;&lt;/urls&gt;&lt;/record&gt;&lt;/Cite&gt;&lt;/EndNote&gt;</w:instrText>
      </w:r>
      <w:r>
        <w:fldChar w:fldCharType="separate"/>
      </w:r>
      <w:r>
        <w:rPr>
          <w:noProof/>
        </w:rPr>
        <w:t>(Araki et al. 2007)</w:t>
      </w:r>
      <w:r>
        <w:fldChar w:fldCharType="end"/>
      </w:r>
      <w:r>
        <w:t xml:space="preserve">. </w:t>
      </w:r>
      <w:r w:rsidR="00717BD6">
        <w:t xml:space="preserve">Reintroduction programs intend to re-establish wild populations in habitats where salmon have been extirpated. These programs typically rely on supplementation with captive reared salmon (hereafter hatchery-origin (HOR) salmon) that are released into the wild first as </w:t>
      </w:r>
      <w:r w:rsidR="001A7B0E">
        <w:t>juveniles/</w:t>
      </w:r>
      <w:r w:rsidR="00717BD6">
        <w:t xml:space="preserve">smolts, and then a second time in the targeted habitat </w:t>
      </w:r>
      <w:r w:rsidR="001B7D12">
        <w:t xml:space="preserve">(typically above a dam) </w:t>
      </w:r>
      <w:r w:rsidR="00717BD6">
        <w:t xml:space="preserve">when they return </w:t>
      </w:r>
      <w:r w:rsidR="00D5406B">
        <w:t xml:space="preserve">to freshwater </w:t>
      </w:r>
      <w:r w:rsidR="00717BD6">
        <w:t xml:space="preserve">as adults to spawn. </w:t>
      </w:r>
      <w:r w:rsidR="001B7D12">
        <w:t>These HOR salmon produce offspring in the wild</w:t>
      </w:r>
      <w:r w:rsidR="0063611F">
        <w:t xml:space="preserve"> that subsequently return </w:t>
      </w:r>
      <w:r w:rsidR="00D5406B">
        <w:t xml:space="preserve">to the target habitat </w:t>
      </w:r>
      <w:r w:rsidR="0063611F">
        <w:t>as adults to spawn</w:t>
      </w:r>
      <w:r w:rsidR="001B7D12">
        <w:t xml:space="preserve">. </w:t>
      </w:r>
    </w:p>
    <w:p w14:paraId="326101A2" w14:textId="59AF16DE" w:rsidR="006E4E40" w:rsidRDefault="001B7D12" w:rsidP="006E4E40">
      <w:pPr>
        <w:ind w:firstLine="720"/>
      </w:pPr>
      <w:r>
        <w:t>Since the long-term goal of these reintroduction</w:t>
      </w:r>
      <w:r w:rsidR="00D5406B">
        <w:t xml:space="preserve"> programs </w:t>
      </w:r>
      <w:r>
        <w:t xml:space="preserve">is to </w:t>
      </w:r>
      <w:r w:rsidR="00D5406B">
        <w:t>establish</w:t>
      </w:r>
      <w:r>
        <w:t xml:space="preserve"> highly productive, self-sustaining</w:t>
      </w:r>
      <w:r w:rsidR="00717BD6">
        <w:t xml:space="preserve"> </w:t>
      </w:r>
      <w:r>
        <w:t>populations, the lower fitness of HOR salmon in the wild relative to locally adapted, wild salmon presents a challenge</w:t>
      </w:r>
      <w:r w:rsidR="001A2610">
        <w:t xml:space="preserve"> to </w:t>
      </w:r>
      <w:r w:rsidR="00D5406B">
        <w:t>reintroductions</w:t>
      </w:r>
      <w:r>
        <w:t xml:space="preserve">. Overcoming this challenge depends critically on the capacity </w:t>
      </w:r>
      <w:r w:rsidR="00D614DD">
        <w:t xml:space="preserve">of </w:t>
      </w:r>
      <w:r w:rsidR="0063611F">
        <w:t xml:space="preserve">the </w:t>
      </w:r>
      <w:r>
        <w:t xml:space="preserve">naturally produced descendants of HOR salmon to </w:t>
      </w:r>
      <w:r w:rsidR="00D614DD">
        <w:t xml:space="preserve">rapidly </w:t>
      </w:r>
      <w:r>
        <w:t>adapt to natural conditions</w:t>
      </w:r>
      <w:r w:rsidR="00D614DD">
        <w:t xml:space="preserve">. </w:t>
      </w:r>
      <w:r w:rsidR="001A2610">
        <w:t xml:space="preserve">However, </w:t>
      </w:r>
      <w:r w:rsidR="006E4E40">
        <w:t>this</w:t>
      </w:r>
      <w:r w:rsidR="00D5406B">
        <w:t xml:space="preserve"> rapid</w:t>
      </w:r>
      <w:r w:rsidR="006E4E40">
        <w:t xml:space="preserve"> re-adaptation is </w:t>
      </w:r>
      <w:r w:rsidR="000172B6">
        <w:t>not</w:t>
      </w:r>
      <w:r w:rsidR="00D614DD">
        <w:t xml:space="preserve"> assured, because it depends on the availability of beneficial variants in the standing genetic variation among HOR salmon</w:t>
      </w:r>
      <w:r w:rsidR="000172B6">
        <w:t xml:space="preserve"> used to seed the reintroduced population</w:t>
      </w:r>
      <w:r w:rsidR="006E4E40">
        <w:t>.</w:t>
      </w:r>
    </w:p>
    <w:p w14:paraId="2351CBA9" w14:textId="2F3F81BD" w:rsidR="00F276F7" w:rsidRDefault="006E4E40" w:rsidP="006E4E40">
      <w:pPr>
        <w:ind w:firstLine="720"/>
      </w:pPr>
      <w:r>
        <w:t xml:space="preserve"> To date, </w:t>
      </w:r>
      <w:r w:rsidR="001A2610">
        <w:t>there is little empirical evidence to suggest that adaptation to natural conditions among the natural-origin (NOR) descendents of HOR salmon occurs as rapidly as domestication</w:t>
      </w:r>
      <w:r w:rsidR="00D614DD">
        <w:t xml:space="preserve">. </w:t>
      </w:r>
      <w:r w:rsidR="001A2610">
        <w:t xml:space="preserve">This gap in the literature stems from </w:t>
      </w:r>
      <w:r w:rsidR="00F276F7">
        <w:t xml:space="preserve">multiple logistical and analytical challenges: (1) inferences require accurate pedigree data, necessitating sampling of a large portion of possible parents in the target habitat, (2) the variable of interest, fitness, has a negative binomial distribution and large variance, requiring </w:t>
      </w:r>
      <w:r w:rsidR="001A7B0E">
        <w:t>large</w:t>
      </w:r>
      <w:r w:rsidR="00F276F7">
        <w:t xml:space="preserve"> sample sizes to detect ecologically relevant difference in fitness, (3) </w:t>
      </w:r>
      <w:r w:rsidR="001A7B0E">
        <w:t xml:space="preserve">the </w:t>
      </w:r>
      <w:r w:rsidR="00F276F7">
        <w:t>pedigree must include 3 or more generations, in the case of Chinook salmon this may require longitudinal sampling efforts spanning 10 or more years</w:t>
      </w:r>
      <w:r w:rsidR="0063611F">
        <w:t>, and (4) confounding signals of adaptive phenotypic plasticity and genetic adaptation</w:t>
      </w:r>
      <w:r w:rsidR="00201B56">
        <w:t xml:space="preserve"> present experimental design challenges</w:t>
      </w:r>
      <w:r w:rsidR="00F276F7">
        <w:t>.</w:t>
      </w:r>
    </w:p>
    <w:p w14:paraId="47CD4B7C" w14:textId="4E8872C0" w:rsidR="00EA3D94" w:rsidRDefault="00F276F7" w:rsidP="00EA3D94">
      <w:pPr>
        <w:ind w:firstLine="720"/>
      </w:pPr>
      <w:r>
        <w:t xml:space="preserve"> </w:t>
      </w:r>
      <w:r w:rsidR="0063611F">
        <w:t>The South Fork McKenzie River spring Chinook salmon genetic pedigree includes nearly all candidate parents released above Cougar Dam from 2007-2015 and nearly all returning adult potential offspring from 2010-2020, resulting in a pedigree that spans 14 years and includes up to four generations. Importantly, releases of Chinook above Cougar Dam include not only HOR salmon and their NOR descendents</w:t>
      </w:r>
      <w:r w:rsidR="004E4003">
        <w:t xml:space="preserve">, </w:t>
      </w:r>
      <w:r w:rsidR="0063611F">
        <w:t>but also NOR salmon that are</w:t>
      </w:r>
      <w:r w:rsidR="004E4003">
        <w:t xml:space="preserve"> produced</w:t>
      </w:r>
      <w:r w:rsidR="0063611F">
        <w:t xml:space="preserve"> elsewhere (hereafter NOR immigrants).</w:t>
      </w:r>
    </w:p>
    <w:p w14:paraId="620D1FB5" w14:textId="159BE1C5" w:rsidR="0063611F" w:rsidRDefault="00201B56" w:rsidP="00EA3D94">
      <w:pPr>
        <w:ind w:firstLine="720"/>
      </w:pPr>
      <w:r>
        <w:t xml:space="preserve">The question, </w:t>
      </w:r>
      <w:r>
        <w:rPr>
          <w:i/>
          <w:iCs/>
        </w:rPr>
        <w:t xml:space="preserve">does adaptation to natural conditions among the offspring of captive reared salmon occur as rapidly as domestication occurs in the hatchery, </w:t>
      </w:r>
      <w:r w:rsidRPr="00201B56">
        <w:t>can be addressed</w:t>
      </w:r>
      <w:r>
        <w:t xml:space="preserve"> in one of two ways with </w:t>
      </w:r>
      <w:r w:rsidR="004E4003">
        <w:t>the South Fork McKenzie River spring Chinook salmon genetic pedigree</w:t>
      </w:r>
      <w:r>
        <w:t xml:space="preserve">. </w:t>
      </w:r>
      <w:r w:rsidR="004E4003">
        <w:t xml:space="preserve">First, </w:t>
      </w:r>
      <w:r w:rsidR="004E4003">
        <w:lastRenderedPageBreak/>
        <w:t xml:space="preserve">we could compare fitness estimates of HOR salmon with that of their first, second and later generation NOR offspring (hereafter </w:t>
      </w:r>
      <w:commentRangeStart w:id="0"/>
      <w:r w:rsidR="004E4003">
        <w:t>F</w:t>
      </w:r>
      <w:r w:rsidR="004E4003" w:rsidRPr="004E4003">
        <w:rPr>
          <w:vertAlign w:val="subscript"/>
        </w:rPr>
        <w:t>1</w:t>
      </w:r>
      <w:commentRangeEnd w:id="0"/>
      <w:r w:rsidR="000172B6">
        <w:rPr>
          <w:rStyle w:val="CommentReference"/>
        </w:rPr>
        <w:commentReference w:id="0"/>
      </w:r>
      <w:r w:rsidR="004E4003">
        <w:t xml:space="preserve"> , F</w:t>
      </w:r>
      <w:r w:rsidR="004E4003" w:rsidRPr="004E4003">
        <w:rPr>
          <w:vertAlign w:val="subscript"/>
        </w:rPr>
        <w:t>2</w:t>
      </w:r>
      <w:r w:rsidR="004E4003">
        <w:rPr>
          <w:vertAlign w:val="subscript"/>
        </w:rPr>
        <w:t xml:space="preserve">,  </w:t>
      </w:r>
      <w:proofErr w:type="spellStart"/>
      <w:r w:rsidR="004E4003">
        <w:t>etc</w:t>
      </w:r>
      <w:proofErr w:type="spellEnd"/>
      <w:r w:rsidR="004E4003">
        <w:t xml:space="preserve">). </w:t>
      </w:r>
      <w:r w:rsidR="00B87005">
        <w:t>Changes in</w:t>
      </w:r>
      <w:r w:rsidR="004E4003">
        <w:t xml:space="preserve"> fitness with each subsequent generation would provide an estimate of the pace of adaptation to the natural conditions above the dam.</w:t>
      </w:r>
      <w:r w:rsidR="00B87005">
        <w:t xml:space="preserve"> However, despite the long term nature of our pedigree, the number of identifiable F</w:t>
      </w:r>
      <w:r w:rsidR="00B87005">
        <w:rPr>
          <w:vertAlign w:val="subscript"/>
        </w:rPr>
        <w:t>2</w:t>
      </w:r>
      <w:r w:rsidR="00B87005">
        <w:t>s with fitness estimates is limited (Table 1).</w:t>
      </w:r>
    </w:p>
    <w:p w14:paraId="42394276" w14:textId="77777777" w:rsidR="00B87005" w:rsidRDefault="00B87005" w:rsidP="00B87005">
      <w:pPr>
        <w:ind w:right="1440"/>
        <w:rPr>
          <w:rFonts w:eastAsia="Times New Roman" w:cstheme="minorHAnsi"/>
          <w:b/>
          <w:bCs/>
          <w:sz w:val="20"/>
          <w:szCs w:val="20"/>
        </w:rPr>
      </w:pPr>
    </w:p>
    <w:p w14:paraId="7B80024C" w14:textId="3A88BAB2" w:rsidR="00B87005" w:rsidRDefault="00B87005" w:rsidP="00B87005">
      <w:pPr>
        <w:ind w:left="1800" w:right="1440"/>
        <w:rPr>
          <w:rFonts w:eastAsia="Times New Roman" w:cstheme="minorHAnsi"/>
          <w:sz w:val="20"/>
          <w:szCs w:val="20"/>
        </w:rPr>
      </w:pPr>
      <w:r w:rsidRPr="00AE340F">
        <w:rPr>
          <w:rFonts w:eastAsia="Times New Roman" w:cstheme="minorHAnsi"/>
          <w:b/>
          <w:bCs/>
          <w:sz w:val="20"/>
          <w:szCs w:val="20"/>
        </w:rPr>
        <w:t xml:space="preserve">Table </w:t>
      </w:r>
      <w:r>
        <w:rPr>
          <w:rFonts w:eastAsia="Times New Roman" w:cstheme="minorHAnsi"/>
          <w:b/>
          <w:bCs/>
          <w:sz w:val="20"/>
          <w:szCs w:val="20"/>
        </w:rPr>
        <w:t>1</w:t>
      </w:r>
      <w:r w:rsidRPr="00AE340F">
        <w:rPr>
          <w:rFonts w:eastAsia="Times New Roman" w:cstheme="minorHAnsi"/>
          <w:b/>
          <w:bCs/>
          <w:sz w:val="20"/>
          <w:szCs w:val="20"/>
        </w:rPr>
        <w:t>:</w:t>
      </w:r>
      <w:r w:rsidRPr="00AE340F">
        <w:rPr>
          <w:rFonts w:eastAsia="Times New Roman" w:cstheme="minorHAnsi"/>
          <w:sz w:val="20"/>
          <w:szCs w:val="20"/>
        </w:rPr>
        <w:t xml:space="preserve"> Sample sizes for candidate parents </w:t>
      </w:r>
      <w:r>
        <w:rPr>
          <w:rFonts w:eastAsia="Times New Roman" w:cstheme="minorHAnsi"/>
          <w:sz w:val="20"/>
          <w:szCs w:val="20"/>
        </w:rPr>
        <w:t xml:space="preserve">released above the dam with fitness estimates (i.e. nearly all potential offspring have been sampled) </w:t>
      </w:r>
      <w:r w:rsidRPr="00AE340F">
        <w:rPr>
          <w:rFonts w:eastAsia="Times New Roman" w:cstheme="minorHAnsi"/>
          <w:sz w:val="20"/>
          <w:szCs w:val="20"/>
        </w:rPr>
        <w:t xml:space="preserve">according to their parentage. </w:t>
      </w:r>
    </w:p>
    <w:p w14:paraId="75BD5CC0" w14:textId="78E518A3" w:rsidR="00B87005" w:rsidRPr="00AE340F" w:rsidRDefault="00B87005" w:rsidP="00B87005">
      <w:pPr>
        <w:ind w:left="1800" w:right="1440"/>
        <w:rPr>
          <w:rFonts w:eastAsia="Times New Roman" w:cstheme="minorHAnsi"/>
          <w:sz w:val="20"/>
          <w:szCs w:val="20"/>
        </w:rPr>
      </w:pPr>
      <w:r w:rsidRPr="00AE340F">
        <w:rPr>
          <w:rFonts w:eastAsia="Times New Roman" w:cstheme="minorHAnsi"/>
          <w:sz w:val="20"/>
          <w:szCs w:val="20"/>
        </w:rPr>
        <w:t xml:space="preserve">Note that candidate parents descended from </w:t>
      </w:r>
      <w:proofErr w:type="spellStart"/>
      <w:r w:rsidRPr="00AE340F">
        <w:rPr>
          <w:rFonts w:eastAsia="Times New Roman" w:cstheme="minorHAnsi"/>
          <w:sz w:val="20"/>
          <w:szCs w:val="20"/>
        </w:rPr>
        <w:t>NORxHOR</w:t>
      </w:r>
      <w:proofErr w:type="spellEnd"/>
      <w:r w:rsidRPr="00AE340F">
        <w:rPr>
          <w:rFonts w:eastAsia="Times New Roman" w:cstheme="minorHAnsi"/>
          <w:sz w:val="20"/>
          <w:szCs w:val="20"/>
        </w:rPr>
        <w:t xml:space="preserve"> crosses and assigned to single parents are not included in this table. </w:t>
      </w:r>
    </w:p>
    <w:p w14:paraId="7C9C3AA4" w14:textId="6EF7D4D0" w:rsidR="00B87005" w:rsidRPr="00AE340F" w:rsidRDefault="006E4E40" w:rsidP="00B87005">
      <w:pPr>
        <w:ind w:left="1800" w:right="1440"/>
        <w:rPr>
          <w:rFonts w:eastAsia="Times New Roman" w:cstheme="minorHAnsi"/>
          <w:sz w:val="20"/>
          <w:szCs w:val="20"/>
        </w:rPr>
      </w:pPr>
      <w:r>
        <w:rPr>
          <w:rFonts w:eastAsia="Times New Roman" w:cstheme="minorHAnsi"/>
          <w:sz w:val="20"/>
          <w:szCs w:val="20"/>
        </w:rPr>
        <w:t>HOR</w:t>
      </w:r>
      <w:r w:rsidR="00B87005" w:rsidRPr="00AE340F">
        <w:rPr>
          <w:rFonts w:eastAsia="Times New Roman" w:cstheme="minorHAnsi"/>
          <w:sz w:val="20"/>
          <w:szCs w:val="20"/>
        </w:rPr>
        <w:t xml:space="preserve">: </w:t>
      </w:r>
      <w:r>
        <w:rPr>
          <w:rFonts w:eastAsia="Times New Roman" w:cstheme="minorHAnsi"/>
          <w:sz w:val="20"/>
          <w:szCs w:val="20"/>
        </w:rPr>
        <w:t xml:space="preserve">Hatchery-Origin </w:t>
      </w:r>
    </w:p>
    <w:p w14:paraId="1082ABEE" w14:textId="77777777" w:rsidR="00B87005" w:rsidRPr="00AE340F" w:rsidRDefault="00B87005" w:rsidP="00B87005">
      <w:pPr>
        <w:ind w:left="1800" w:right="1440"/>
        <w:rPr>
          <w:rFonts w:eastAsia="Times New Roman" w:cstheme="minorHAnsi"/>
          <w:sz w:val="20"/>
          <w:szCs w:val="20"/>
        </w:rPr>
      </w:pPr>
      <w:r w:rsidRPr="00AE340F">
        <w:rPr>
          <w:rFonts w:eastAsia="Times New Roman" w:cstheme="minorHAnsi"/>
          <w:sz w:val="20"/>
          <w:szCs w:val="20"/>
        </w:rPr>
        <w:t>F</w:t>
      </w:r>
      <w:r w:rsidRPr="00AE340F">
        <w:rPr>
          <w:rFonts w:eastAsia="Times New Roman" w:cstheme="minorHAnsi"/>
          <w:sz w:val="20"/>
          <w:szCs w:val="20"/>
          <w:vertAlign w:val="subscript"/>
        </w:rPr>
        <w:t>1</w:t>
      </w:r>
      <w:r w:rsidRPr="00AE340F">
        <w:rPr>
          <w:rFonts w:eastAsia="Times New Roman" w:cstheme="minorHAnsi"/>
          <w:sz w:val="20"/>
          <w:szCs w:val="20"/>
        </w:rPr>
        <w:t xml:space="preserve">: Candidate parents with </w:t>
      </w:r>
      <w:proofErr w:type="spellStart"/>
      <w:r w:rsidRPr="00AE340F">
        <w:rPr>
          <w:rFonts w:eastAsia="Times New Roman" w:cstheme="minorHAnsi"/>
          <w:sz w:val="20"/>
          <w:szCs w:val="20"/>
        </w:rPr>
        <w:t>HORxHOR</w:t>
      </w:r>
      <w:proofErr w:type="spellEnd"/>
      <w:r w:rsidRPr="00AE340F">
        <w:rPr>
          <w:rFonts w:eastAsia="Times New Roman" w:cstheme="minorHAnsi"/>
          <w:sz w:val="20"/>
          <w:szCs w:val="20"/>
        </w:rPr>
        <w:t xml:space="preserve"> parents</w:t>
      </w:r>
    </w:p>
    <w:p w14:paraId="000A70CD" w14:textId="77777777" w:rsidR="00B87005" w:rsidRPr="00AE340F" w:rsidRDefault="00B87005" w:rsidP="00B87005">
      <w:pPr>
        <w:ind w:left="1800" w:right="1440"/>
        <w:rPr>
          <w:rFonts w:eastAsia="Times New Roman" w:cstheme="minorHAnsi"/>
          <w:sz w:val="20"/>
          <w:szCs w:val="20"/>
        </w:rPr>
      </w:pPr>
      <w:proofErr w:type="spellStart"/>
      <w:r w:rsidRPr="00AE340F">
        <w:rPr>
          <w:rFonts w:eastAsia="Times New Roman" w:cstheme="minorHAnsi"/>
          <w:sz w:val="20"/>
          <w:szCs w:val="20"/>
        </w:rPr>
        <w:t>HORxNOR</w:t>
      </w:r>
      <w:proofErr w:type="spellEnd"/>
      <w:r w:rsidRPr="00AE340F">
        <w:rPr>
          <w:rFonts w:eastAsia="Times New Roman" w:cstheme="minorHAnsi"/>
          <w:sz w:val="20"/>
          <w:szCs w:val="20"/>
        </w:rPr>
        <w:t>: Candidate parents with one HOR and one NOR parent.</w:t>
      </w:r>
    </w:p>
    <w:p w14:paraId="2B9629D0" w14:textId="77777777" w:rsidR="00B87005" w:rsidRPr="00AE340F" w:rsidRDefault="00B87005" w:rsidP="00B87005">
      <w:pPr>
        <w:ind w:left="1800" w:right="1440"/>
        <w:rPr>
          <w:rFonts w:eastAsia="Times New Roman" w:cstheme="minorHAnsi"/>
          <w:sz w:val="20"/>
          <w:szCs w:val="20"/>
        </w:rPr>
      </w:pPr>
      <w:r w:rsidRPr="00AE340F">
        <w:rPr>
          <w:rFonts w:eastAsia="Times New Roman" w:cstheme="minorHAnsi"/>
          <w:sz w:val="20"/>
          <w:szCs w:val="20"/>
        </w:rPr>
        <w:t>F</w:t>
      </w:r>
      <w:r w:rsidRPr="00AE340F">
        <w:rPr>
          <w:rFonts w:eastAsia="Times New Roman" w:cstheme="minorHAnsi"/>
          <w:sz w:val="20"/>
          <w:szCs w:val="20"/>
          <w:vertAlign w:val="subscript"/>
        </w:rPr>
        <w:t>2</w:t>
      </w:r>
      <w:r w:rsidRPr="00AE340F">
        <w:rPr>
          <w:rFonts w:eastAsia="Times New Roman" w:cstheme="minorHAnsi"/>
          <w:sz w:val="20"/>
          <w:szCs w:val="20"/>
        </w:rPr>
        <w:t>: Candidate parents with F</w:t>
      </w:r>
      <w:r w:rsidRPr="00AE340F">
        <w:rPr>
          <w:rFonts w:eastAsia="Times New Roman" w:cstheme="minorHAnsi"/>
          <w:sz w:val="20"/>
          <w:szCs w:val="20"/>
          <w:vertAlign w:val="subscript"/>
        </w:rPr>
        <w:t>1</w:t>
      </w:r>
      <w:r w:rsidRPr="00AE340F">
        <w:rPr>
          <w:rFonts w:eastAsia="Times New Roman" w:cstheme="minorHAnsi"/>
          <w:sz w:val="20"/>
          <w:szCs w:val="20"/>
        </w:rPr>
        <w:t xml:space="preserve"> parents</w:t>
      </w:r>
    </w:p>
    <w:p w14:paraId="2B827914" w14:textId="2A5D991B" w:rsidR="00B87005" w:rsidRPr="00AE340F" w:rsidRDefault="00B87005" w:rsidP="00B87005">
      <w:pPr>
        <w:ind w:left="1800" w:right="1440"/>
        <w:rPr>
          <w:rFonts w:eastAsia="Times New Roman" w:cstheme="minorHAnsi"/>
          <w:sz w:val="20"/>
          <w:szCs w:val="20"/>
        </w:rPr>
      </w:pPr>
      <w:r w:rsidRPr="00AE340F">
        <w:rPr>
          <w:rFonts w:eastAsia="Times New Roman" w:cstheme="minorHAnsi"/>
          <w:sz w:val="20"/>
          <w:szCs w:val="20"/>
        </w:rPr>
        <w:t>NOR Immigrant: Candidate parents with no assigned to parents</w:t>
      </w:r>
      <w:r>
        <w:rPr>
          <w:rFonts w:eastAsia="Times New Roman" w:cstheme="minorHAnsi"/>
          <w:sz w:val="20"/>
          <w:szCs w:val="20"/>
        </w:rPr>
        <w:t xml:space="preserve"> assumed to be produced elsewhere</w:t>
      </w:r>
    </w:p>
    <w:tbl>
      <w:tblPr>
        <w:tblW w:w="5760" w:type="dxa"/>
        <w:jc w:val="center"/>
        <w:tblLook w:val="04A0" w:firstRow="1" w:lastRow="0" w:firstColumn="1" w:lastColumn="0" w:noHBand="0" w:noVBand="1"/>
      </w:tblPr>
      <w:tblGrid>
        <w:gridCol w:w="1152"/>
        <w:gridCol w:w="1152"/>
        <w:gridCol w:w="1152"/>
        <w:gridCol w:w="1152"/>
        <w:gridCol w:w="1152"/>
      </w:tblGrid>
      <w:tr w:rsidR="00B87005" w:rsidRPr="00AE340F" w14:paraId="3F650CF5" w14:textId="77777777" w:rsidTr="00281603">
        <w:trPr>
          <w:trHeight w:val="320"/>
          <w:jc w:val="center"/>
        </w:trPr>
        <w:tc>
          <w:tcPr>
            <w:tcW w:w="1152" w:type="dxa"/>
            <w:tcBorders>
              <w:top w:val="single" w:sz="4" w:space="0" w:color="auto"/>
              <w:left w:val="nil"/>
              <w:bottom w:val="single" w:sz="4" w:space="0" w:color="auto"/>
              <w:right w:val="nil"/>
            </w:tcBorders>
            <w:shd w:val="clear" w:color="auto" w:fill="auto"/>
            <w:noWrap/>
            <w:vAlign w:val="center"/>
            <w:hideMark/>
          </w:tcPr>
          <w:p w14:paraId="476BBD52" w14:textId="77777777" w:rsidR="00B87005" w:rsidRPr="00AE340F" w:rsidRDefault="00B87005" w:rsidP="00281603">
            <w:pPr>
              <w:jc w:val="center"/>
              <w:rPr>
                <w:rFonts w:eastAsia="Times New Roman" w:cstheme="minorHAnsi"/>
                <w:b/>
                <w:bCs/>
                <w:color w:val="000000"/>
                <w:sz w:val="20"/>
                <w:szCs w:val="20"/>
              </w:rPr>
            </w:pPr>
            <w:r w:rsidRPr="00AE340F">
              <w:rPr>
                <w:rFonts w:eastAsia="Times New Roman" w:cstheme="minorHAnsi"/>
                <w:b/>
                <w:bCs/>
                <w:color w:val="000000"/>
                <w:sz w:val="20"/>
                <w:szCs w:val="20"/>
              </w:rPr>
              <w:t>Year</w:t>
            </w:r>
          </w:p>
        </w:tc>
        <w:tc>
          <w:tcPr>
            <w:tcW w:w="1152" w:type="dxa"/>
            <w:tcBorders>
              <w:top w:val="single" w:sz="4" w:space="0" w:color="auto"/>
              <w:left w:val="nil"/>
              <w:bottom w:val="single" w:sz="4" w:space="0" w:color="auto"/>
              <w:right w:val="nil"/>
            </w:tcBorders>
            <w:vAlign w:val="center"/>
          </w:tcPr>
          <w:p w14:paraId="0B4AD074" w14:textId="073A4F55" w:rsidR="00B87005" w:rsidRPr="00AE340F" w:rsidRDefault="006E4E40" w:rsidP="00281603">
            <w:pPr>
              <w:jc w:val="center"/>
              <w:rPr>
                <w:rFonts w:eastAsia="Times New Roman" w:cstheme="minorHAnsi"/>
                <w:b/>
                <w:bCs/>
                <w:color w:val="000000"/>
                <w:sz w:val="20"/>
                <w:szCs w:val="20"/>
              </w:rPr>
            </w:pPr>
            <w:r>
              <w:rPr>
                <w:rFonts w:eastAsia="Times New Roman" w:cstheme="minorHAnsi"/>
                <w:b/>
                <w:bCs/>
                <w:color w:val="000000"/>
                <w:sz w:val="20"/>
                <w:szCs w:val="20"/>
              </w:rPr>
              <w:t>HOR</w:t>
            </w:r>
          </w:p>
        </w:tc>
        <w:tc>
          <w:tcPr>
            <w:tcW w:w="1152" w:type="dxa"/>
            <w:tcBorders>
              <w:top w:val="single" w:sz="4" w:space="0" w:color="auto"/>
              <w:left w:val="nil"/>
              <w:bottom w:val="single" w:sz="4" w:space="0" w:color="auto"/>
              <w:right w:val="nil"/>
            </w:tcBorders>
            <w:shd w:val="clear" w:color="auto" w:fill="auto"/>
            <w:noWrap/>
            <w:vAlign w:val="center"/>
            <w:hideMark/>
          </w:tcPr>
          <w:p w14:paraId="502BA790" w14:textId="77777777" w:rsidR="00B87005" w:rsidRPr="00AE340F" w:rsidRDefault="00B87005" w:rsidP="00281603">
            <w:pPr>
              <w:jc w:val="center"/>
              <w:rPr>
                <w:rFonts w:eastAsia="Times New Roman" w:cstheme="minorHAnsi"/>
                <w:b/>
                <w:bCs/>
                <w:color w:val="000000"/>
                <w:sz w:val="20"/>
                <w:szCs w:val="20"/>
                <w:vertAlign w:val="subscript"/>
              </w:rPr>
            </w:pPr>
            <w:r w:rsidRPr="00AE340F">
              <w:rPr>
                <w:rFonts w:eastAsia="Times New Roman" w:cstheme="minorHAnsi"/>
                <w:b/>
                <w:bCs/>
                <w:color w:val="000000"/>
                <w:sz w:val="20"/>
                <w:szCs w:val="20"/>
              </w:rPr>
              <w:t>F</w:t>
            </w:r>
            <w:r w:rsidRPr="00AE340F">
              <w:rPr>
                <w:rFonts w:eastAsia="Times New Roman" w:cstheme="minorHAnsi"/>
                <w:b/>
                <w:bCs/>
                <w:color w:val="000000"/>
                <w:sz w:val="20"/>
                <w:szCs w:val="20"/>
                <w:vertAlign w:val="subscript"/>
              </w:rPr>
              <w:t>1</w:t>
            </w:r>
          </w:p>
        </w:tc>
        <w:tc>
          <w:tcPr>
            <w:tcW w:w="1152" w:type="dxa"/>
            <w:tcBorders>
              <w:top w:val="single" w:sz="4" w:space="0" w:color="auto"/>
              <w:left w:val="nil"/>
              <w:bottom w:val="single" w:sz="4" w:space="0" w:color="auto"/>
              <w:right w:val="nil"/>
            </w:tcBorders>
            <w:shd w:val="clear" w:color="auto" w:fill="auto"/>
            <w:noWrap/>
            <w:vAlign w:val="center"/>
            <w:hideMark/>
          </w:tcPr>
          <w:p w14:paraId="35C82CB5" w14:textId="77777777" w:rsidR="00B87005" w:rsidRPr="00AE340F" w:rsidRDefault="00B87005" w:rsidP="00281603">
            <w:pPr>
              <w:jc w:val="center"/>
              <w:rPr>
                <w:rFonts w:eastAsia="Times New Roman" w:cstheme="minorHAnsi"/>
                <w:b/>
                <w:bCs/>
                <w:color w:val="000000"/>
                <w:sz w:val="20"/>
                <w:szCs w:val="20"/>
              </w:rPr>
            </w:pPr>
            <w:r w:rsidRPr="00AE340F">
              <w:rPr>
                <w:rFonts w:eastAsia="Times New Roman" w:cstheme="minorHAnsi"/>
                <w:b/>
                <w:bCs/>
                <w:color w:val="000000"/>
                <w:sz w:val="20"/>
                <w:szCs w:val="20"/>
              </w:rPr>
              <w:t>F</w:t>
            </w:r>
            <w:r w:rsidRPr="00AE340F">
              <w:rPr>
                <w:rFonts w:eastAsia="Times New Roman" w:cstheme="minorHAnsi"/>
                <w:b/>
                <w:bCs/>
                <w:color w:val="000000"/>
                <w:sz w:val="20"/>
                <w:szCs w:val="20"/>
                <w:vertAlign w:val="subscript"/>
              </w:rPr>
              <w:t>2</w:t>
            </w:r>
          </w:p>
        </w:tc>
        <w:tc>
          <w:tcPr>
            <w:tcW w:w="1152" w:type="dxa"/>
            <w:tcBorders>
              <w:top w:val="single" w:sz="4" w:space="0" w:color="auto"/>
              <w:left w:val="nil"/>
              <w:bottom w:val="single" w:sz="4" w:space="0" w:color="auto"/>
              <w:right w:val="nil"/>
            </w:tcBorders>
            <w:shd w:val="clear" w:color="auto" w:fill="auto"/>
            <w:noWrap/>
            <w:vAlign w:val="center"/>
            <w:hideMark/>
          </w:tcPr>
          <w:p w14:paraId="5B67FD16" w14:textId="77777777" w:rsidR="00B87005" w:rsidRPr="00AE340F" w:rsidRDefault="00B87005" w:rsidP="00281603">
            <w:pPr>
              <w:jc w:val="center"/>
              <w:rPr>
                <w:rFonts w:eastAsia="Times New Roman" w:cstheme="minorHAnsi"/>
                <w:b/>
                <w:bCs/>
                <w:color w:val="000000"/>
                <w:sz w:val="20"/>
                <w:szCs w:val="20"/>
              </w:rPr>
            </w:pPr>
            <w:r w:rsidRPr="00AE340F">
              <w:rPr>
                <w:rFonts w:eastAsia="Times New Roman" w:cstheme="minorHAnsi"/>
                <w:b/>
                <w:bCs/>
                <w:color w:val="000000"/>
                <w:sz w:val="20"/>
                <w:szCs w:val="20"/>
              </w:rPr>
              <w:t>NOR immigrant</w:t>
            </w:r>
          </w:p>
        </w:tc>
      </w:tr>
      <w:tr w:rsidR="00B87005" w:rsidRPr="00AE340F" w14:paraId="6460C72F" w14:textId="77777777" w:rsidTr="00281603">
        <w:trPr>
          <w:trHeight w:val="320"/>
          <w:jc w:val="center"/>
        </w:trPr>
        <w:tc>
          <w:tcPr>
            <w:tcW w:w="1152" w:type="dxa"/>
            <w:tcBorders>
              <w:top w:val="single" w:sz="4" w:space="0" w:color="auto"/>
              <w:left w:val="nil"/>
              <w:right w:val="nil"/>
            </w:tcBorders>
            <w:shd w:val="clear" w:color="auto" w:fill="auto"/>
            <w:noWrap/>
            <w:vAlign w:val="center"/>
          </w:tcPr>
          <w:p w14:paraId="22AEF649"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2012</w:t>
            </w:r>
          </w:p>
        </w:tc>
        <w:tc>
          <w:tcPr>
            <w:tcW w:w="1152" w:type="dxa"/>
            <w:tcBorders>
              <w:top w:val="single" w:sz="4" w:space="0" w:color="auto"/>
              <w:left w:val="nil"/>
              <w:right w:val="nil"/>
            </w:tcBorders>
          </w:tcPr>
          <w:p w14:paraId="2D2B1BD9"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447</w:t>
            </w:r>
          </w:p>
        </w:tc>
        <w:tc>
          <w:tcPr>
            <w:tcW w:w="1152" w:type="dxa"/>
            <w:tcBorders>
              <w:top w:val="single" w:sz="4" w:space="0" w:color="auto"/>
              <w:left w:val="nil"/>
              <w:right w:val="nil"/>
            </w:tcBorders>
            <w:shd w:val="clear" w:color="auto" w:fill="auto"/>
            <w:noWrap/>
            <w:vAlign w:val="center"/>
          </w:tcPr>
          <w:p w14:paraId="69D818B0"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276</w:t>
            </w:r>
          </w:p>
        </w:tc>
        <w:tc>
          <w:tcPr>
            <w:tcW w:w="1152" w:type="dxa"/>
            <w:tcBorders>
              <w:top w:val="single" w:sz="4" w:space="0" w:color="auto"/>
              <w:left w:val="nil"/>
              <w:right w:val="nil"/>
            </w:tcBorders>
            <w:shd w:val="clear" w:color="auto" w:fill="auto"/>
            <w:noWrap/>
            <w:vAlign w:val="center"/>
          </w:tcPr>
          <w:p w14:paraId="2238155F" w14:textId="77777777" w:rsidR="00B87005" w:rsidRPr="00AE340F" w:rsidRDefault="00B87005" w:rsidP="00281603">
            <w:pPr>
              <w:jc w:val="center"/>
              <w:rPr>
                <w:rFonts w:eastAsia="Times New Roman" w:cstheme="minorHAnsi"/>
                <w:color w:val="000000"/>
                <w:sz w:val="20"/>
                <w:szCs w:val="20"/>
              </w:rPr>
            </w:pPr>
          </w:p>
        </w:tc>
        <w:tc>
          <w:tcPr>
            <w:tcW w:w="1152" w:type="dxa"/>
            <w:tcBorders>
              <w:top w:val="single" w:sz="4" w:space="0" w:color="auto"/>
              <w:left w:val="nil"/>
              <w:right w:val="nil"/>
            </w:tcBorders>
            <w:shd w:val="clear" w:color="auto" w:fill="auto"/>
            <w:noWrap/>
            <w:vAlign w:val="center"/>
          </w:tcPr>
          <w:p w14:paraId="5C989389"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174</w:t>
            </w:r>
          </w:p>
        </w:tc>
      </w:tr>
      <w:tr w:rsidR="00B87005" w:rsidRPr="00AE340F" w14:paraId="095FBCF4" w14:textId="77777777" w:rsidTr="00281603">
        <w:trPr>
          <w:trHeight w:val="320"/>
          <w:jc w:val="center"/>
        </w:trPr>
        <w:tc>
          <w:tcPr>
            <w:tcW w:w="1152" w:type="dxa"/>
            <w:tcBorders>
              <w:left w:val="nil"/>
              <w:right w:val="nil"/>
            </w:tcBorders>
            <w:shd w:val="clear" w:color="auto" w:fill="auto"/>
            <w:noWrap/>
            <w:vAlign w:val="center"/>
            <w:hideMark/>
          </w:tcPr>
          <w:p w14:paraId="6FC63CCC"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2013</w:t>
            </w:r>
          </w:p>
        </w:tc>
        <w:tc>
          <w:tcPr>
            <w:tcW w:w="1152" w:type="dxa"/>
            <w:tcBorders>
              <w:left w:val="nil"/>
              <w:right w:val="nil"/>
            </w:tcBorders>
          </w:tcPr>
          <w:p w14:paraId="23175F70"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455</w:t>
            </w:r>
          </w:p>
        </w:tc>
        <w:tc>
          <w:tcPr>
            <w:tcW w:w="1152" w:type="dxa"/>
            <w:tcBorders>
              <w:left w:val="nil"/>
              <w:right w:val="nil"/>
            </w:tcBorders>
            <w:shd w:val="clear" w:color="auto" w:fill="auto"/>
            <w:noWrap/>
            <w:vAlign w:val="center"/>
            <w:hideMark/>
          </w:tcPr>
          <w:p w14:paraId="52B512F2"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127</w:t>
            </w:r>
          </w:p>
        </w:tc>
        <w:tc>
          <w:tcPr>
            <w:tcW w:w="1152" w:type="dxa"/>
            <w:tcBorders>
              <w:left w:val="nil"/>
              <w:right w:val="nil"/>
            </w:tcBorders>
            <w:shd w:val="clear" w:color="auto" w:fill="auto"/>
            <w:noWrap/>
            <w:vAlign w:val="center"/>
            <w:hideMark/>
          </w:tcPr>
          <w:p w14:paraId="07A49DCB" w14:textId="77777777" w:rsidR="00B87005" w:rsidRPr="00AE340F" w:rsidRDefault="00B87005" w:rsidP="00281603">
            <w:pPr>
              <w:jc w:val="center"/>
              <w:rPr>
                <w:rFonts w:eastAsia="Times New Roman" w:cstheme="minorHAnsi"/>
                <w:color w:val="000000"/>
                <w:sz w:val="20"/>
                <w:szCs w:val="20"/>
              </w:rPr>
            </w:pPr>
          </w:p>
        </w:tc>
        <w:tc>
          <w:tcPr>
            <w:tcW w:w="1152" w:type="dxa"/>
            <w:tcBorders>
              <w:left w:val="nil"/>
              <w:right w:val="nil"/>
            </w:tcBorders>
            <w:shd w:val="clear" w:color="auto" w:fill="auto"/>
            <w:noWrap/>
            <w:vAlign w:val="center"/>
            <w:hideMark/>
          </w:tcPr>
          <w:p w14:paraId="514619FC"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26</w:t>
            </w:r>
          </w:p>
        </w:tc>
      </w:tr>
      <w:tr w:rsidR="00B87005" w:rsidRPr="00AE340F" w14:paraId="32F8B9B1" w14:textId="77777777" w:rsidTr="00281603">
        <w:trPr>
          <w:trHeight w:val="320"/>
          <w:jc w:val="center"/>
        </w:trPr>
        <w:tc>
          <w:tcPr>
            <w:tcW w:w="1152" w:type="dxa"/>
            <w:tcBorders>
              <w:left w:val="nil"/>
              <w:right w:val="nil"/>
            </w:tcBorders>
            <w:shd w:val="clear" w:color="auto" w:fill="auto"/>
            <w:noWrap/>
            <w:vAlign w:val="center"/>
            <w:hideMark/>
          </w:tcPr>
          <w:p w14:paraId="38E09F67"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2014</w:t>
            </w:r>
          </w:p>
        </w:tc>
        <w:tc>
          <w:tcPr>
            <w:tcW w:w="1152" w:type="dxa"/>
            <w:tcBorders>
              <w:left w:val="nil"/>
              <w:right w:val="nil"/>
            </w:tcBorders>
          </w:tcPr>
          <w:p w14:paraId="1C500631"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506</w:t>
            </w:r>
          </w:p>
        </w:tc>
        <w:tc>
          <w:tcPr>
            <w:tcW w:w="1152" w:type="dxa"/>
            <w:tcBorders>
              <w:left w:val="nil"/>
              <w:right w:val="nil"/>
            </w:tcBorders>
            <w:shd w:val="clear" w:color="auto" w:fill="auto"/>
            <w:noWrap/>
            <w:vAlign w:val="center"/>
            <w:hideMark/>
          </w:tcPr>
          <w:p w14:paraId="450A3C20"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48</w:t>
            </w:r>
          </w:p>
        </w:tc>
        <w:tc>
          <w:tcPr>
            <w:tcW w:w="1152" w:type="dxa"/>
            <w:tcBorders>
              <w:left w:val="nil"/>
              <w:right w:val="nil"/>
            </w:tcBorders>
            <w:shd w:val="clear" w:color="auto" w:fill="auto"/>
            <w:noWrap/>
            <w:vAlign w:val="center"/>
            <w:hideMark/>
          </w:tcPr>
          <w:p w14:paraId="34B1658D"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8</w:t>
            </w:r>
          </w:p>
        </w:tc>
        <w:tc>
          <w:tcPr>
            <w:tcW w:w="1152" w:type="dxa"/>
            <w:tcBorders>
              <w:left w:val="nil"/>
              <w:right w:val="nil"/>
            </w:tcBorders>
            <w:shd w:val="clear" w:color="auto" w:fill="auto"/>
            <w:noWrap/>
            <w:vAlign w:val="center"/>
            <w:hideMark/>
          </w:tcPr>
          <w:p w14:paraId="1491A878"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37</w:t>
            </w:r>
          </w:p>
        </w:tc>
      </w:tr>
      <w:tr w:rsidR="00B87005" w:rsidRPr="00AE340F" w14:paraId="7152384C" w14:textId="77777777" w:rsidTr="00281603">
        <w:trPr>
          <w:trHeight w:val="320"/>
          <w:jc w:val="center"/>
        </w:trPr>
        <w:tc>
          <w:tcPr>
            <w:tcW w:w="1152" w:type="dxa"/>
            <w:tcBorders>
              <w:top w:val="nil"/>
              <w:left w:val="nil"/>
              <w:bottom w:val="single" w:sz="4" w:space="0" w:color="auto"/>
              <w:right w:val="nil"/>
            </w:tcBorders>
            <w:shd w:val="clear" w:color="auto" w:fill="auto"/>
            <w:noWrap/>
            <w:vAlign w:val="center"/>
            <w:hideMark/>
          </w:tcPr>
          <w:p w14:paraId="0AF89AB0"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2015</w:t>
            </w:r>
          </w:p>
        </w:tc>
        <w:tc>
          <w:tcPr>
            <w:tcW w:w="1152" w:type="dxa"/>
            <w:tcBorders>
              <w:top w:val="nil"/>
              <w:left w:val="nil"/>
              <w:bottom w:val="single" w:sz="4" w:space="0" w:color="auto"/>
              <w:right w:val="nil"/>
            </w:tcBorders>
          </w:tcPr>
          <w:p w14:paraId="7E530E2D"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619</w:t>
            </w:r>
          </w:p>
        </w:tc>
        <w:tc>
          <w:tcPr>
            <w:tcW w:w="1152" w:type="dxa"/>
            <w:tcBorders>
              <w:top w:val="nil"/>
              <w:left w:val="nil"/>
              <w:bottom w:val="single" w:sz="4" w:space="0" w:color="auto"/>
              <w:right w:val="nil"/>
            </w:tcBorders>
            <w:shd w:val="clear" w:color="auto" w:fill="auto"/>
            <w:noWrap/>
            <w:vAlign w:val="center"/>
            <w:hideMark/>
          </w:tcPr>
          <w:p w14:paraId="5353D60C"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15</w:t>
            </w:r>
          </w:p>
        </w:tc>
        <w:tc>
          <w:tcPr>
            <w:tcW w:w="1152" w:type="dxa"/>
            <w:tcBorders>
              <w:top w:val="nil"/>
              <w:left w:val="nil"/>
              <w:bottom w:val="single" w:sz="4" w:space="0" w:color="auto"/>
              <w:right w:val="nil"/>
            </w:tcBorders>
            <w:shd w:val="clear" w:color="auto" w:fill="auto"/>
            <w:noWrap/>
            <w:vAlign w:val="center"/>
            <w:hideMark/>
          </w:tcPr>
          <w:p w14:paraId="52477462"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22</w:t>
            </w:r>
          </w:p>
        </w:tc>
        <w:tc>
          <w:tcPr>
            <w:tcW w:w="1152" w:type="dxa"/>
            <w:tcBorders>
              <w:top w:val="nil"/>
              <w:left w:val="nil"/>
              <w:bottom w:val="single" w:sz="4" w:space="0" w:color="auto"/>
              <w:right w:val="nil"/>
            </w:tcBorders>
            <w:shd w:val="clear" w:color="auto" w:fill="auto"/>
            <w:noWrap/>
            <w:vAlign w:val="center"/>
            <w:hideMark/>
          </w:tcPr>
          <w:p w14:paraId="1A48AE44"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12</w:t>
            </w:r>
          </w:p>
        </w:tc>
      </w:tr>
    </w:tbl>
    <w:p w14:paraId="084E2EAE" w14:textId="77777777" w:rsidR="00EA3D94" w:rsidRDefault="00EA3D94" w:rsidP="00B87005"/>
    <w:p w14:paraId="21417ADD" w14:textId="03ED4A11" w:rsidR="00996014" w:rsidRDefault="00B87005" w:rsidP="00996014">
      <w:pPr>
        <w:pStyle w:val="EndNoteBibliography"/>
        <w:ind w:firstLine="720"/>
      </w:pPr>
      <w:r>
        <w:t>Fortunately, we may be able to take a second approach to answer our question. NOR immigrants are defined as those NOR salmon in our dataset</w:t>
      </w:r>
      <w:r w:rsidR="00996014">
        <w:t xml:space="preserve"> for which nearly all of their possible parents have been sampled three to five years earlier, but no assignment has been made. To the extent to which NOR immigrants are representative of wild, locally adapted salmon, comparisons between NOR immigrant fitness and the fitness of F</w:t>
      </w:r>
      <w:r w:rsidR="00996014" w:rsidRPr="00996014">
        <w:rPr>
          <w:vertAlign w:val="subscript"/>
        </w:rPr>
        <w:t>1</w:t>
      </w:r>
      <w:r w:rsidR="00996014">
        <w:t xml:space="preserve">s, can tell us about the pace of </w:t>
      </w:r>
      <w:r w:rsidR="00996014">
        <w:rPr>
          <w:i/>
          <w:iCs/>
        </w:rPr>
        <w:t>adaptation to natural conditions among the offspring of captive reared salmon.</w:t>
      </w:r>
      <w:r w:rsidR="00580F9B">
        <w:rPr>
          <w:i/>
          <w:iCs/>
        </w:rPr>
        <w:t xml:space="preserve"> </w:t>
      </w:r>
      <w:r w:rsidR="00580F9B">
        <w:t xml:space="preserve">Specifically, if the fitness of the first generation offspring of HOR salmon is indistinguishable from NOR immigrants, this suggests that re-adaptation to the wild may be as rapid as </w:t>
      </w:r>
      <w:commentRangeStart w:id="1"/>
      <w:r w:rsidR="00580F9B">
        <w:t>domestication</w:t>
      </w:r>
      <w:commentRangeEnd w:id="1"/>
      <w:r w:rsidR="000172B6">
        <w:rPr>
          <w:rStyle w:val="CommentReference"/>
          <w:rFonts w:asciiTheme="minorHAnsi" w:hAnsiTheme="minorHAnsi" w:cstheme="minorBidi"/>
        </w:rPr>
        <w:commentReference w:id="1"/>
      </w:r>
      <w:r w:rsidR="00580F9B">
        <w:t>.</w:t>
      </w:r>
      <w:r w:rsidR="00996014">
        <w:rPr>
          <w:i/>
          <w:iCs/>
        </w:rPr>
        <w:t xml:space="preserve"> </w:t>
      </w:r>
      <w:r w:rsidR="00996014">
        <w:t xml:space="preserve">However, there are several caveats/challenges that we must address: </w:t>
      </w:r>
    </w:p>
    <w:p w14:paraId="703E6A98" w14:textId="77777777" w:rsidR="006E4E40" w:rsidRPr="00996014" w:rsidRDefault="006E4E40" w:rsidP="00996014">
      <w:pPr>
        <w:pStyle w:val="EndNoteBibliography"/>
        <w:ind w:firstLine="720"/>
        <w:rPr>
          <w:i/>
          <w:iCs/>
        </w:rPr>
      </w:pPr>
    </w:p>
    <w:p w14:paraId="1DD322BF" w14:textId="3513606A" w:rsidR="00996014" w:rsidRDefault="00996014" w:rsidP="00996014">
      <w:pPr>
        <w:pStyle w:val="EndNoteBibliography"/>
        <w:ind w:firstLine="720"/>
      </w:pPr>
      <w:r>
        <w:t xml:space="preserve">(1) How confident are we that can correctly identify NOR immigrants? </w:t>
      </w:r>
    </w:p>
    <w:p w14:paraId="3E5B821A" w14:textId="4BF2CCE6" w:rsidR="00330023" w:rsidRDefault="00330023" w:rsidP="00996014">
      <w:pPr>
        <w:pStyle w:val="EndNoteBibliography"/>
        <w:ind w:firstLine="720"/>
      </w:pPr>
      <w:r>
        <w:t xml:space="preserve">(2) Are NOR immigrants representative of wild, locally-adapted salmon? </w:t>
      </w:r>
    </w:p>
    <w:p w14:paraId="71C443A1" w14:textId="4A8C1B06" w:rsidR="00580F9B" w:rsidRDefault="00580F9B" w:rsidP="00996014">
      <w:pPr>
        <w:pStyle w:val="EndNoteBibliography"/>
        <w:ind w:firstLine="720"/>
      </w:pPr>
      <w:r>
        <w:t xml:space="preserve">(3) Is the broodstock integrated? </w:t>
      </w:r>
    </w:p>
    <w:p w14:paraId="7BF59097" w14:textId="1AC4BD0B" w:rsidR="006C32DA" w:rsidRDefault="006C32DA" w:rsidP="00996014">
      <w:pPr>
        <w:pStyle w:val="EndNoteBibliography"/>
        <w:ind w:firstLine="720"/>
      </w:pPr>
      <w:r>
        <w:t>(4) Modeling Challenges</w:t>
      </w:r>
    </w:p>
    <w:p w14:paraId="240D5520" w14:textId="2E878305" w:rsidR="006E4E40" w:rsidRDefault="006E4E40" w:rsidP="006E4E40">
      <w:pPr>
        <w:pStyle w:val="EndNoteBibliography"/>
      </w:pPr>
    </w:p>
    <w:p w14:paraId="1FBA1ADB" w14:textId="4B109957" w:rsidR="006E4E40" w:rsidRPr="006E4E40" w:rsidRDefault="006E4E40" w:rsidP="006E4E40">
      <w:pPr>
        <w:pStyle w:val="EndNoteBibliography"/>
        <w:rPr>
          <w:b/>
          <w:bCs/>
        </w:rPr>
      </w:pPr>
      <w:r>
        <w:t xml:space="preserve">I believe we may be in a position to use accurately identify NOR immigrants and use them as stand-ins for wild, locally adapted salmon (see </w:t>
      </w:r>
      <w:r>
        <w:rPr>
          <w:b/>
          <w:bCs/>
        </w:rPr>
        <w:t xml:space="preserve">Caveats/Questions </w:t>
      </w:r>
      <w:r w:rsidRPr="006E4E40">
        <w:t xml:space="preserve">section </w:t>
      </w:r>
      <w:r>
        <w:t>at end of this document)</w:t>
      </w:r>
      <w:r>
        <w:rPr>
          <w:b/>
          <w:bCs/>
        </w:rPr>
        <w:t xml:space="preserve"> </w:t>
      </w:r>
      <w:r>
        <w:t xml:space="preserve">and </w:t>
      </w:r>
      <w:r w:rsidR="00A0029B">
        <w:t>are</w:t>
      </w:r>
      <w:r>
        <w:t xml:space="preserve"> able to address</w:t>
      </w:r>
      <w:r w:rsidR="00A0029B">
        <w:t xml:space="preserve"> our main</w:t>
      </w:r>
      <w:r>
        <w:t xml:space="preserve"> question. </w:t>
      </w:r>
    </w:p>
    <w:p w14:paraId="7A2BB27A" w14:textId="77777777" w:rsidR="00201B56" w:rsidRDefault="00201B56">
      <w:pPr>
        <w:rPr>
          <w:rFonts w:ascii="Calibri" w:hAnsi="Calibri" w:cs="Calibri"/>
        </w:rPr>
      </w:pPr>
      <w:r>
        <w:br w:type="page"/>
      </w:r>
    </w:p>
    <w:p w14:paraId="485BB5DF" w14:textId="74A1A365" w:rsidR="006E4E40" w:rsidRDefault="00C40931" w:rsidP="00580F9B">
      <w:pPr>
        <w:pStyle w:val="EndNoteBibliography"/>
      </w:pPr>
      <w:r>
        <w:rPr>
          <w:b/>
          <w:bCs/>
        </w:rPr>
        <w:lastRenderedPageBreak/>
        <w:t>Methods</w:t>
      </w:r>
      <w:r w:rsidR="00A0029B">
        <w:rPr>
          <w:b/>
          <w:bCs/>
        </w:rPr>
        <w:t>/Results</w:t>
      </w:r>
    </w:p>
    <w:p w14:paraId="05F4AC3D" w14:textId="14FA1288" w:rsidR="00C40931" w:rsidRDefault="00A0029B" w:rsidP="00580F9B">
      <w:pPr>
        <w:pStyle w:val="EndNoteBibliography"/>
        <w:rPr>
          <w:i/>
          <w:iCs/>
        </w:rPr>
      </w:pPr>
      <w:r>
        <w:rPr>
          <w:i/>
          <w:iCs/>
        </w:rPr>
        <w:t>Definitions and Data</w:t>
      </w:r>
    </w:p>
    <w:p w14:paraId="6DC49686" w14:textId="29B40B7C" w:rsidR="00A0029B" w:rsidRDefault="00A0029B" w:rsidP="00580F9B">
      <w:pPr>
        <w:pStyle w:val="EndNoteBibliography"/>
      </w:pPr>
      <w:r>
        <w:tab/>
        <w:t>We define F</w:t>
      </w:r>
      <w:r w:rsidRPr="00A0029B">
        <w:rPr>
          <w:vertAlign w:val="subscript"/>
        </w:rPr>
        <w:t>1</w:t>
      </w:r>
      <w:r>
        <w:t>s as the NOR offspring of HOR salmon released above the dam. F</w:t>
      </w:r>
      <w:r>
        <w:rPr>
          <w:vertAlign w:val="subscript"/>
        </w:rPr>
        <w:t>1</w:t>
      </w:r>
      <w:r>
        <w:t xml:space="preserve">s are identified in the pedigree as offspring assigned to two HOR parents. Offspring assigned to a single parent are excluded from the analysis. We define NOR immigrants as NOR salmon that do not assign to any candidate parent. Importantly, because we do not sample candidate parents prior to 2007 and most (98%) returning adults are ages 3 to 5, we can only confidently identify NOR immigrants that return in 2012 and later years. </w:t>
      </w:r>
    </w:p>
    <w:p w14:paraId="49BD5A3F" w14:textId="77777777" w:rsidR="00252E5C" w:rsidRDefault="00A0029B" w:rsidP="00580F9B">
      <w:pPr>
        <w:pStyle w:val="EndNoteBibliography"/>
      </w:pPr>
      <w:r>
        <w:tab/>
        <w:t xml:space="preserve">We estimate fitness using total lifetime fitness (TLF) defined as the total number of adult offspring assigned to a parent. Because most (98%) returning adults are ages 3 to 5, we cannot accurately estimate TLF for an individual until 5 years have passed since it was released above the dam. Our latest year of offspring sampling is 2020. Therefore, our TLF estimates only extend for salmon released above the dam </w:t>
      </w:r>
      <w:r w:rsidR="00252E5C">
        <w:t xml:space="preserve">in 2015 and earlier years. </w:t>
      </w:r>
    </w:p>
    <w:p w14:paraId="3D73CFC2" w14:textId="6A02CCBA" w:rsidR="00A0029B" w:rsidRDefault="00252E5C" w:rsidP="00252E5C">
      <w:pPr>
        <w:pStyle w:val="EndNoteBibliography"/>
        <w:ind w:firstLine="720"/>
      </w:pPr>
      <w:r>
        <w:t>Together, accurate identification of NOR immigrants and estimation of TLF limits our dataset to salmon released above the dam from 2012 to 2015. The number of HORs, F1s and NOR immigrants released above the dam these years is presented in table 1.</w:t>
      </w:r>
    </w:p>
    <w:p w14:paraId="578719EE" w14:textId="568313DC" w:rsidR="00252E5C" w:rsidRDefault="00252E5C" w:rsidP="00252E5C">
      <w:pPr>
        <w:pStyle w:val="EndNoteBibliography"/>
      </w:pPr>
    </w:p>
    <w:p w14:paraId="7D9DCA84" w14:textId="437E3645" w:rsidR="00252E5C" w:rsidRDefault="00252E5C" w:rsidP="00252E5C">
      <w:pPr>
        <w:pStyle w:val="EndNoteBibliography"/>
        <w:rPr>
          <w:i/>
          <w:iCs/>
        </w:rPr>
      </w:pPr>
      <w:r>
        <w:rPr>
          <w:i/>
          <w:iCs/>
        </w:rPr>
        <w:t>Hypothesis Testing</w:t>
      </w:r>
    </w:p>
    <w:p w14:paraId="5CA4920A" w14:textId="336087B7" w:rsidR="00E53F94" w:rsidRDefault="00252E5C" w:rsidP="00252E5C">
      <w:pPr>
        <w:pStyle w:val="EndNoteBibliography"/>
      </w:pPr>
      <w:r>
        <w:tab/>
        <w:t>To evaluate if F</w:t>
      </w:r>
      <w:r w:rsidRPr="00252E5C">
        <w:rPr>
          <w:vertAlign w:val="subscript"/>
        </w:rPr>
        <w:t>1</w:t>
      </w:r>
      <w:r>
        <w:t xml:space="preserve">s have different fitness from HOR salmon and NOR immigrants, we fit a generalized linear model on TLF using </w:t>
      </w:r>
      <w:r w:rsidR="004D1E4F">
        <w:t xml:space="preserve">a negative binomial distribution, log link function and </w:t>
      </w:r>
      <w:r w:rsidR="00A95783">
        <w:t>a predictor termed</w:t>
      </w:r>
      <w:r>
        <w:t xml:space="preserve"> </w:t>
      </w:r>
      <w:r>
        <w:rPr>
          <w:i/>
          <w:iCs/>
        </w:rPr>
        <w:t>generation</w:t>
      </w:r>
      <w:r w:rsidR="00A95783">
        <w:rPr>
          <w:i/>
          <w:iCs/>
        </w:rPr>
        <w:t>.</w:t>
      </w:r>
      <w:r>
        <w:rPr>
          <w:i/>
          <w:iCs/>
        </w:rPr>
        <w:t xml:space="preserve"> </w:t>
      </w:r>
      <w:r w:rsidRPr="00252E5C">
        <w:rPr>
          <w:i/>
          <w:iCs/>
        </w:rPr>
        <w:t>Generation</w:t>
      </w:r>
      <w:r>
        <w:t xml:space="preserve"> was a factor and reflected whether an individual salmon was HOR, an F</w:t>
      </w:r>
      <w:r w:rsidRPr="00252E5C">
        <w:rPr>
          <w:vertAlign w:val="subscript"/>
        </w:rPr>
        <w:t>1</w:t>
      </w:r>
      <w:r>
        <w:t xml:space="preserve"> or an NOR immigrant. </w:t>
      </w:r>
      <w:r w:rsidR="00A95783">
        <w:t xml:space="preserve">We also explored several covariates with model selection including length, sex, and release day. </w:t>
      </w:r>
      <w:r>
        <w:rPr>
          <w:i/>
          <w:iCs/>
        </w:rPr>
        <w:t xml:space="preserve">Year </w:t>
      </w:r>
      <w:r>
        <w:t xml:space="preserve">was the year of release and was fit as a fixed factor instead of a random effect because only 4 levels were available (2012 – 2015). </w:t>
      </w:r>
      <w:r w:rsidR="00A95783" w:rsidRPr="00A95783">
        <w:rPr>
          <w:i/>
          <w:iCs/>
        </w:rPr>
        <w:t>Length</w:t>
      </w:r>
      <w:r w:rsidR="00A95783">
        <w:t xml:space="preserve"> was fork length in cm. </w:t>
      </w:r>
      <w:r w:rsidR="00A95783" w:rsidRPr="00A95783">
        <w:rPr>
          <w:i/>
          <w:iCs/>
        </w:rPr>
        <w:t>Sex</w:t>
      </w:r>
      <w:r w:rsidR="00A95783">
        <w:t xml:space="preserve"> used the sex as determined at the genetic sex marker, if available, if not available sex was determined from gross morphology. </w:t>
      </w:r>
      <w:r w:rsidR="00A95783" w:rsidRPr="00A95783">
        <w:rPr>
          <w:i/>
          <w:iCs/>
        </w:rPr>
        <w:t>Release day</w:t>
      </w:r>
      <w:r w:rsidR="00A95783">
        <w:t xml:space="preserve"> was the centered Julian day of release. Model fit used the </w:t>
      </w:r>
      <w:proofErr w:type="spellStart"/>
      <w:r w:rsidR="00A95783">
        <w:t>glm.nb</w:t>
      </w:r>
      <w:proofErr w:type="spellEnd"/>
      <w:r w:rsidR="00A95783">
        <w:t xml:space="preserve"> function of the </w:t>
      </w:r>
      <w:r w:rsidR="00A95783">
        <w:rPr>
          <w:i/>
          <w:iCs/>
        </w:rPr>
        <w:t>MASS</w:t>
      </w:r>
      <w:r w:rsidR="00A95783">
        <w:t xml:space="preserve"> package</w:t>
      </w:r>
      <w:r w:rsidR="00A95783">
        <w:rPr>
          <w:i/>
          <w:iCs/>
        </w:rPr>
        <w:t>.</w:t>
      </w:r>
      <w:r w:rsidR="00A95783">
        <w:t xml:space="preserve"> Model selection used backwards stepwise selection based on likelihood ratio tests and a critical p-value of 0.05. Multicollinearity was evaluated using GVIFs and a cutoff of </w:t>
      </w:r>
      <w:r w:rsidR="00D72D14">
        <w:t xml:space="preserve">GVIF </w:t>
      </w:r>
      <w:r w:rsidR="00CB469C">
        <w:t>or</w:t>
      </w:r>
      <w:r w:rsidR="00D72D14">
        <w:t xml:space="preserve"> </w:t>
      </w:r>
      <w:r w:rsidR="00D72D14" w:rsidRPr="00D72D14">
        <w:t>GVIF</w:t>
      </w:r>
      <w:r w:rsidR="00D72D14">
        <w:rPr>
          <w:vertAlign w:val="superscript"/>
        </w:rPr>
        <w:t>(1/2*DF)</w:t>
      </w:r>
      <w:r w:rsidR="00D72D14">
        <w:t xml:space="preserve"> &lt; </w:t>
      </w:r>
      <w:r w:rsidR="00CB469C">
        <w:t>2</w:t>
      </w:r>
      <w:r w:rsidR="00A95783">
        <w:t xml:space="preserve">. </w:t>
      </w:r>
      <w:r>
        <w:t xml:space="preserve">Model validation </w:t>
      </w:r>
      <w:r w:rsidR="00A95783">
        <w:t xml:space="preserve">on the final model </w:t>
      </w:r>
      <w:r>
        <w:t xml:space="preserve">relied on simulated residuals using the </w:t>
      </w:r>
      <w:r>
        <w:rPr>
          <w:i/>
          <w:iCs/>
        </w:rPr>
        <w:t xml:space="preserve">DHARMA </w:t>
      </w:r>
      <w:r>
        <w:t xml:space="preserve">package in R. </w:t>
      </w:r>
      <w:r w:rsidR="00E53F94">
        <w:t xml:space="preserve">Post-hoc testing for different predicted fitness between levels of the predictor </w:t>
      </w:r>
      <w:r w:rsidR="00E53F94">
        <w:rPr>
          <w:i/>
          <w:iCs/>
        </w:rPr>
        <w:t>generation</w:t>
      </w:r>
      <w:r w:rsidR="00E53F94">
        <w:t xml:space="preserve"> was conducted using Tukey’s HSD in the </w:t>
      </w:r>
      <w:proofErr w:type="spellStart"/>
      <w:r w:rsidR="00E53F94">
        <w:rPr>
          <w:i/>
          <w:iCs/>
        </w:rPr>
        <w:t>emmeans</w:t>
      </w:r>
      <w:proofErr w:type="spellEnd"/>
      <w:r w:rsidR="00E53F94">
        <w:rPr>
          <w:i/>
          <w:iCs/>
        </w:rPr>
        <w:t xml:space="preserve"> </w:t>
      </w:r>
      <w:r w:rsidR="00E53F94">
        <w:t xml:space="preserve">package, and </w:t>
      </w:r>
      <w:proofErr w:type="spellStart"/>
      <w:r w:rsidR="00E53F94">
        <w:rPr>
          <w:i/>
          <w:iCs/>
        </w:rPr>
        <w:t>emmeans</w:t>
      </w:r>
      <w:proofErr w:type="spellEnd"/>
      <w:r w:rsidR="00E53F94">
        <w:t xml:space="preserve"> was also used to present the estimated marginal mean predicted TLF values for each level of </w:t>
      </w:r>
      <w:r w:rsidR="00E53F94">
        <w:rPr>
          <w:i/>
          <w:iCs/>
        </w:rPr>
        <w:t xml:space="preserve">generation, </w:t>
      </w:r>
      <w:r w:rsidR="00E53F94">
        <w:t xml:space="preserve">after controlling for the effect of </w:t>
      </w:r>
      <w:r w:rsidR="00A95783">
        <w:t>other significant predictors</w:t>
      </w:r>
    </w:p>
    <w:p w14:paraId="76A96821" w14:textId="5C0CA19D" w:rsidR="00E53F94" w:rsidRDefault="00E53F94" w:rsidP="00252E5C">
      <w:pPr>
        <w:pStyle w:val="EndNoteBibliography"/>
      </w:pPr>
    </w:p>
    <w:p w14:paraId="6BA0E5F7" w14:textId="7384AA35" w:rsidR="00E53F94" w:rsidRPr="00847D0E" w:rsidRDefault="00E53F94" w:rsidP="00252E5C">
      <w:pPr>
        <w:pStyle w:val="EndNoteBibliography"/>
      </w:pPr>
      <w:r>
        <w:tab/>
      </w:r>
      <w:r w:rsidR="00A95783">
        <w:t xml:space="preserve">The final model included an effect of </w:t>
      </w:r>
      <w:r w:rsidR="00A95783">
        <w:rPr>
          <w:i/>
          <w:iCs/>
        </w:rPr>
        <w:t xml:space="preserve">generation, length </w:t>
      </w:r>
      <w:r w:rsidR="00A95783">
        <w:t xml:space="preserve">and </w:t>
      </w:r>
      <w:r w:rsidR="00A95783">
        <w:rPr>
          <w:i/>
          <w:iCs/>
        </w:rPr>
        <w:t xml:space="preserve">year. </w:t>
      </w:r>
      <w:r>
        <w:t>Model fit is presented in table 2</w:t>
      </w:r>
      <w:r w:rsidR="004D1E4F">
        <w:t xml:space="preserve">. </w:t>
      </w:r>
      <w:r w:rsidR="004D1E4F" w:rsidRPr="00A95783">
        <w:rPr>
          <w:i/>
          <w:iCs/>
        </w:rPr>
        <w:t>Generation</w:t>
      </w:r>
      <w:r w:rsidR="004D1E4F">
        <w:t xml:space="preserve"> significantly improved fit to the data relative to a null model that only included the effect of </w:t>
      </w:r>
      <w:r w:rsidR="004D1E4F" w:rsidRPr="00A95783">
        <w:rPr>
          <w:i/>
          <w:iCs/>
        </w:rPr>
        <w:t>year</w:t>
      </w:r>
      <w:r w:rsidR="00A95783">
        <w:t xml:space="preserve"> and </w:t>
      </w:r>
      <w:r w:rsidR="00A95783" w:rsidRPr="00A95783">
        <w:rPr>
          <w:i/>
          <w:iCs/>
        </w:rPr>
        <w:t>length</w:t>
      </w:r>
      <w:r w:rsidR="004D1E4F">
        <w:t xml:space="preserve"> according to both AIC (delta AIC = </w:t>
      </w:r>
      <w:r w:rsidR="00A95783">
        <w:t>23</w:t>
      </w:r>
      <w:r w:rsidR="004D1E4F">
        <w:t xml:space="preserve">) and a likelihood ratio test (p-value = </w:t>
      </w:r>
      <w:r w:rsidR="00A95783" w:rsidRPr="00A95783">
        <w:t>1.36e-06</w:t>
      </w:r>
      <w:r w:rsidR="004D1E4F">
        <w:t>)</w:t>
      </w:r>
      <w:r w:rsidR="00847D0E">
        <w:t xml:space="preserve">. Estimated marginal means for different levels of </w:t>
      </w:r>
      <w:r w:rsidR="00847D0E">
        <w:rPr>
          <w:i/>
          <w:iCs/>
        </w:rPr>
        <w:t>generation</w:t>
      </w:r>
      <w:r w:rsidR="00847D0E">
        <w:t xml:space="preserve"> are presented in Figure 1. Significance testing for differences in fitness between all pairwise comparisons of levels of </w:t>
      </w:r>
      <w:r w:rsidR="00847D0E" w:rsidRPr="00847D0E">
        <w:rPr>
          <w:i/>
          <w:iCs/>
        </w:rPr>
        <w:t>generation</w:t>
      </w:r>
      <w:r w:rsidR="00847D0E">
        <w:t xml:space="preserve"> are presented in table 3. </w:t>
      </w:r>
    </w:p>
    <w:p w14:paraId="08870EF0" w14:textId="231B2110" w:rsidR="00E53F94" w:rsidRDefault="00E53F94" w:rsidP="00252E5C">
      <w:pPr>
        <w:pStyle w:val="EndNoteBibliography"/>
      </w:pPr>
      <w:r>
        <w:tab/>
      </w:r>
    </w:p>
    <w:p w14:paraId="62D03A41" w14:textId="6957A87A" w:rsidR="00CE59FA" w:rsidRDefault="00CE59FA" w:rsidP="00252E5C">
      <w:pPr>
        <w:pStyle w:val="EndNoteBibliography"/>
      </w:pPr>
    </w:p>
    <w:p w14:paraId="62E73A7E" w14:textId="77777777" w:rsidR="00CE59FA" w:rsidRDefault="00CE59FA" w:rsidP="00252E5C">
      <w:pPr>
        <w:pStyle w:val="EndNoteBibliography"/>
      </w:pPr>
    </w:p>
    <w:p w14:paraId="5C471C1E" w14:textId="459A1B22" w:rsidR="00E53F94" w:rsidRPr="00847D0E" w:rsidRDefault="00E53F94" w:rsidP="00E53F94">
      <w:pPr>
        <w:pStyle w:val="EndNoteBibliography"/>
        <w:ind w:firstLine="630"/>
        <w:rPr>
          <w:b/>
          <w:bCs/>
          <w:sz w:val="20"/>
          <w:szCs w:val="20"/>
        </w:rPr>
      </w:pPr>
      <w:r w:rsidRPr="00847D0E">
        <w:rPr>
          <w:b/>
          <w:bCs/>
          <w:sz w:val="20"/>
          <w:szCs w:val="20"/>
        </w:rPr>
        <w:lastRenderedPageBreak/>
        <w:t>Table 2</w:t>
      </w:r>
      <w:r w:rsidR="00847D0E">
        <w:rPr>
          <w:b/>
          <w:bCs/>
          <w:sz w:val="20"/>
          <w:szCs w:val="20"/>
        </w:rPr>
        <w:t xml:space="preserve">: </w:t>
      </w:r>
      <w:r w:rsidR="00847D0E" w:rsidRPr="00847D0E">
        <w:rPr>
          <w:sz w:val="20"/>
          <w:szCs w:val="20"/>
        </w:rPr>
        <w:t>Model Fit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5"/>
        <w:gridCol w:w="1080"/>
        <w:gridCol w:w="1080"/>
        <w:gridCol w:w="1223"/>
        <w:gridCol w:w="1223"/>
      </w:tblGrid>
      <w:tr w:rsidR="00E53F94" w:rsidRPr="005F41AF" w14:paraId="160FF323" w14:textId="77777777" w:rsidTr="00CE59FA">
        <w:trPr>
          <w:jc w:val="center"/>
        </w:trPr>
        <w:tc>
          <w:tcPr>
            <w:tcW w:w="3325" w:type="dxa"/>
            <w:tcBorders>
              <w:top w:val="single" w:sz="4" w:space="0" w:color="auto"/>
              <w:bottom w:val="single" w:sz="4" w:space="0" w:color="auto"/>
            </w:tcBorders>
            <w:shd w:val="clear" w:color="auto" w:fill="E7E6E6" w:themeFill="background2"/>
          </w:tcPr>
          <w:p w14:paraId="0AF7FF98" w14:textId="77777777" w:rsidR="00E53F94" w:rsidRPr="005F41AF" w:rsidRDefault="00E53F94" w:rsidP="007C3752">
            <w:pPr>
              <w:spacing w:after="112" w:line="259" w:lineRule="auto"/>
              <w:rPr>
                <w:b/>
                <w:bCs/>
                <w:sz w:val="20"/>
                <w:szCs w:val="20"/>
              </w:rPr>
            </w:pPr>
            <w:r w:rsidRPr="005F41AF">
              <w:rPr>
                <w:b/>
                <w:bCs/>
                <w:sz w:val="20"/>
                <w:szCs w:val="20"/>
              </w:rPr>
              <w:t>Fixed effects</w:t>
            </w:r>
          </w:p>
        </w:tc>
        <w:tc>
          <w:tcPr>
            <w:tcW w:w="1080" w:type="dxa"/>
            <w:tcBorders>
              <w:top w:val="single" w:sz="4" w:space="0" w:color="auto"/>
              <w:bottom w:val="single" w:sz="4" w:space="0" w:color="auto"/>
            </w:tcBorders>
            <w:shd w:val="clear" w:color="auto" w:fill="E7E6E6" w:themeFill="background2"/>
          </w:tcPr>
          <w:p w14:paraId="6715105B" w14:textId="77777777" w:rsidR="00E53F94" w:rsidRPr="005F41AF" w:rsidRDefault="00E53F94" w:rsidP="007C3752">
            <w:pPr>
              <w:spacing w:after="112" w:line="259" w:lineRule="auto"/>
              <w:jc w:val="center"/>
              <w:rPr>
                <w:b/>
                <w:bCs/>
                <w:sz w:val="20"/>
                <w:szCs w:val="20"/>
              </w:rPr>
            </w:pPr>
            <w:r w:rsidRPr="005F41AF">
              <w:rPr>
                <w:b/>
                <w:bCs/>
                <w:sz w:val="20"/>
                <w:szCs w:val="20"/>
              </w:rPr>
              <w:t>β</w:t>
            </w:r>
          </w:p>
        </w:tc>
        <w:tc>
          <w:tcPr>
            <w:tcW w:w="1080" w:type="dxa"/>
            <w:tcBorders>
              <w:top w:val="single" w:sz="4" w:space="0" w:color="auto"/>
              <w:bottom w:val="single" w:sz="4" w:space="0" w:color="auto"/>
            </w:tcBorders>
            <w:shd w:val="clear" w:color="auto" w:fill="E7E6E6" w:themeFill="background2"/>
          </w:tcPr>
          <w:p w14:paraId="2E215E5B" w14:textId="77777777" w:rsidR="00E53F94" w:rsidRPr="005F41AF" w:rsidRDefault="00E53F94" w:rsidP="007C3752">
            <w:pPr>
              <w:jc w:val="center"/>
              <w:rPr>
                <w:b/>
                <w:bCs/>
                <w:sz w:val="20"/>
                <w:szCs w:val="20"/>
              </w:rPr>
            </w:pPr>
            <w:proofErr w:type="spellStart"/>
            <w:r w:rsidRPr="005F41AF">
              <w:rPr>
                <w:b/>
                <w:bCs/>
                <w:sz w:val="20"/>
                <w:szCs w:val="20"/>
              </w:rPr>
              <w:t>s.e</w:t>
            </w:r>
            <w:proofErr w:type="spellEnd"/>
          </w:p>
        </w:tc>
        <w:tc>
          <w:tcPr>
            <w:tcW w:w="1223" w:type="dxa"/>
            <w:tcBorders>
              <w:top w:val="single" w:sz="4" w:space="0" w:color="auto"/>
              <w:bottom w:val="single" w:sz="4" w:space="0" w:color="auto"/>
            </w:tcBorders>
            <w:shd w:val="clear" w:color="auto" w:fill="E7E6E6" w:themeFill="background2"/>
          </w:tcPr>
          <w:p w14:paraId="6C86A84E" w14:textId="3DC653D5" w:rsidR="00E53F94" w:rsidRPr="005F41AF" w:rsidRDefault="00E53F94" w:rsidP="007C3752">
            <w:pPr>
              <w:jc w:val="center"/>
              <w:rPr>
                <w:b/>
                <w:bCs/>
                <w:sz w:val="20"/>
                <w:szCs w:val="20"/>
              </w:rPr>
            </w:pPr>
            <w:r>
              <w:rPr>
                <w:b/>
                <w:bCs/>
                <w:sz w:val="20"/>
                <w:szCs w:val="20"/>
              </w:rPr>
              <w:t>LRT p-value</w:t>
            </w:r>
          </w:p>
        </w:tc>
        <w:tc>
          <w:tcPr>
            <w:tcW w:w="1223" w:type="dxa"/>
            <w:tcBorders>
              <w:top w:val="single" w:sz="4" w:space="0" w:color="auto"/>
              <w:bottom w:val="single" w:sz="4" w:space="0" w:color="auto"/>
            </w:tcBorders>
            <w:shd w:val="clear" w:color="auto" w:fill="E7E6E6" w:themeFill="background2"/>
          </w:tcPr>
          <w:p w14:paraId="6AEE6B56" w14:textId="376D05DC" w:rsidR="00E53F94" w:rsidRPr="005F41AF" w:rsidRDefault="00E53F94" w:rsidP="007C3752">
            <w:pPr>
              <w:jc w:val="center"/>
              <w:rPr>
                <w:b/>
                <w:bCs/>
                <w:sz w:val="20"/>
                <w:szCs w:val="20"/>
              </w:rPr>
            </w:pPr>
            <w:r w:rsidRPr="005F41AF">
              <w:rPr>
                <w:b/>
                <w:bCs/>
                <w:sz w:val="20"/>
                <w:szCs w:val="20"/>
              </w:rPr>
              <w:t>Wald</w:t>
            </w:r>
          </w:p>
          <w:p w14:paraId="5798A572" w14:textId="77777777" w:rsidR="00E53F94" w:rsidRPr="005F41AF" w:rsidRDefault="00E53F94" w:rsidP="007C3752">
            <w:pPr>
              <w:jc w:val="center"/>
              <w:rPr>
                <w:b/>
                <w:bCs/>
                <w:sz w:val="20"/>
                <w:szCs w:val="20"/>
              </w:rPr>
            </w:pPr>
            <w:r w:rsidRPr="005F41AF">
              <w:rPr>
                <w:b/>
                <w:bCs/>
                <w:sz w:val="20"/>
                <w:szCs w:val="20"/>
              </w:rPr>
              <w:t>p-value</w:t>
            </w:r>
          </w:p>
        </w:tc>
      </w:tr>
      <w:tr w:rsidR="00CE59FA" w:rsidRPr="005F41AF" w14:paraId="331335B8" w14:textId="77777777" w:rsidTr="00CE59FA">
        <w:trPr>
          <w:trHeight w:val="288"/>
          <w:jc w:val="center"/>
        </w:trPr>
        <w:tc>
          <w:tcPr>
            <w:tcW w:w="3325" w:type="dxa"/>
            <w:tcBorders>
              <w:top w:val="single" w:sz="4" w:space="0" w:color="auto"/>
            </w:tcBorders>
            <w:vAlign w:val="bottom"/>
          </w:tcPr>
          <w:p w14:paraId="7CEF4EB1" w14:textId="1083787D" w:rsidR="00CE59FA" w:rsidRPr="00CE59FA" w:rsidRDefault="00CE59FA" w:rsidP="00CE59FA">
            <w:pPr>
              <w:jc w:val="center"/>
              <w:rPr>
                <w:sz w:val="20"/>
                <w:szCs w:val="20"/>
              </w:rPr>
            </w:pPr>
            <w:r w:rsidRPr="00CE59FA">
              <w:rPr>
                <w:rFonts w:ascii="Calibri" w:hAnsi="Calibri" w:cs="Calibri"/>
                <w:color w:val="000000"/>
                <w:sz w:val="20"/>
                <w:szCs w:val="20"/>
              </w:rPr>
              <w:t>(Intercept)</w:t>
            </w:r>
          </w:p>
        </w:tc>
        <w:tc>
          <w:tcPr>
            <w:tcW w:w="1080" w:type="dxa"/>
            <w:tcBorders>
              <w:top w:val="single" w:sz="4" w:space="0" w:color="auto"/>
            </w:tcBorders>
            <w:vAlign w:val="bottom"/>
          </w:tcPr>
          <w:p w14:paraId="03AAD95C" w14:textId="2F1DDFDF" w:rsidR="00CE59FA" w:rsidRPr="00CE59FA" w:rsidRDefault="00CE59FA" w:rsidP="00CE59FA">
            <w:pPr>
              <w:jc w:val="center"/>
              <w:rPr>
                <w:color w:val="000000"/>
                <w:sz w:val="20"/>
                <w:szCs w:val="20"/>
              </w:rPr>
            </w:pPr>
            <w:r w:rsidRPr="00CE59FA">
              <w:rPr>
                <w:rFonts w:ascii="Calibri" w:hAnsi="Calibri" w:cs="Calibri"/>
                <w:color w:val="000000"/>
                <w:sz w:val="20"/>
                <w:szCs w:val="20"/>
              </w:rPr>
              <w:t>-6.96</w:t>
            </w:r>
          </w:p>
        </w:tc>
        <w:tc>
          <w:tcPr>
            <w:tcW w:w="1080" w:type="dxa"/>
            <w:tcBorders>
              <w:top w:val="single" w:sz="4" w:space="0" w:color="auto"/>
            </w:tcBorders>
            <w:vAlign w:val="bottom"/>
          </w:tcPr>
          <w:p w14:paraId="4C61580B" w14:textId="42F80CBA" w:rsidR="00CE59FA" w:rsidRPr="00CE59FA" w:rsidRDefault="00CE59FA" w:rsidP="00CE59FA">
            <w:pPr>
              <w:jc w:val="center"/>
              <w:rPr>
                <w:color w:val="000000"/>
                <w:sz w:val="20"/>
                <w:szCs w:val="20"/>
              </w:rPr>
            </w:pPr>
            <w:r w:rsidRPr="00CE59FA">
              <w:rPr>
                <w:rFonts w:ascii="Calibri" w:hAnsi="Calibri" w:cs="Calibri"/>
                <w:color w:val="000000"/>
                <w:sz w:val="20"/>
                <w:szCs w:val="20"/>
              </w:rPr>
              <w:t>0.57</w:t>
            </w:r>
          </w:p>
        </w:tc>
        <w:tc>
          <w:tcPr>
            <w:tcW w:w="1223" w:type="dxa"/>
            <w:tcBorders>
              <w:top w:val="single" w:sz="4" w:space="0" w:color="auto"/>
            </w:tcBorders>
            <w:vAlign w:val="bottom"/>
          </w:tcPr>
          <w:p w14:paraId="108BEAE4" w14:textId="7C4BC955" w:rsidR="00CE59FA" w:rsidRPr="00CE59FA" w:rsidRDefault="00CE59FA" w:rsidP="00CE59FA">
            <w:pPr>
              <w:jc w:val="center"/>
              <w:rPr>
                <w:rFonts w:ascii="Calibri" w:hAnsi="Calibri" w:cs="Calibri"/>
                <w:color w:val="000000"/>
                <w:sz w:val="20"/>
                <w:szCs w:val="20"/>
              </w:rPr>
            </w:pPr>
          </w:p>
        </w:tc>
        <w:tc>
          <w:tcPr>
            <w:tcW w:w="1223" w:type="dxa"/>
            <w:tcBorders>
              <w:top w:val="single" w:sz="4" w:space="0" w:color="auto"/>
            </w:tcBorders>
            <w:vAlign w:val="bottom"/>
          </w:tcPr>
          <w:p w14:paraId="12DC937F" w14:textId="2669E983" w:rsidR="00CE59FA" w:rsidRPr="00CE59FA" w:rsidRDefault="00CE59FA" w:rsidP="00CE59FA">
            <w:pPr>
              <w:jc w:val="center"/>
              <w:rPr>
                <w:sz w:val="20"/>
                <w:szCs w:val="20"/>
              </w:rPr>
            </w:pPr>
            <w:r w:rsidRPr="00CE59FA">
              <w:rPr>
                <w:rFonts w:ascii="Calibri" w:hAnsi="Calibri" w:cs="Calibri"/>
                <w:color w:val="000000"/>
                <w:sz w:val="20"/>
                <w:szCs w:val="20"/>
              </w:rPr>
              <w:t>2.00E-16</w:t>
            </w:r>
          </w:p>
        </w:tc>
      </w:tr>
      <w:tr w:rsidR="00CE59FA" w:rsidRPr="005F41AF" w14:paraId="28B425A0" w14:textId="77777777" w:rsidTr="00CE59FA">
        <w:trPr>
          <w:trHeight w:val="288"/>
          <w:jc w:val="center"/>
        </w:trPr>
        <w:tc>
          <w:tcPr>
            <w:tcW w:w="3325" w:type="dxa"/>
            <w:vAlign w:val="bottom"/>
          </w:tcPr>
          <w:p w14:paraId="72F69F52" w14:textId="77777777" w:rsidR="00CE59FA" w:rsidRPr="00CE59FA" w:rsidRDefault="00CE59FA" w:rsidP="00CE59FA">
            <w:pPr>
              <w:jc w:val="center"/>
              <w:rPr>
                <w:rFonts w:ascii="Calibri" w:hAnsi="Calibri" w:cs="Calibri"/>
                <w:color w:val="000000"/>
                <w:sz w:val="20"/>
                <w:szCs w:val="20"/>
              </w:rPr>
            </w:pPr>
          </w:p>
        </w:tc>
        <w:tc>
          <w:tcPr>
            <w:tcW w:w="1080" w:type="dxa"/>
            <w:vAlign w:val="bottom"/>
          </w:tcPr>
          <w:p w14:paraId="7A4AFED4" w14:textId="77777777" w:rsidR="00CE59FA" w:rsidRPr="00CE59FA" w:rsidRDefault="00CE59FA" w:rsidP="00CE59FA">
            <w:pPr>
              <w:jc w:val="center"/>
              <w:rPr>
                <w:rFonts w:ascii="Calibri" w:hAnsi="Calibri" w:cs="Calibri"/>
                <w:color w:val="000000"/>
                <w:sz w:val="20"/>
                <w:szCs w:val="20"/>
              </w:rPr>
            </w:pPr>
          </w:p>
        </w:tc>
        <w:tc>
          <w:tcPr>
            <w:tcW w:w="1080" w:type="dxa"/>
            <w:vAlign w:val="bottom"/>
          </w:tcPr>
          <w:p w14:paraId="2A1EF68A" w14:textId="77777777" w:rsidR="00CE59FA" w:rsidRPr="00CE59FA" w:rsidRDefault="00CE59FA" w:rsidP="00CE59FA">
            <w:pPr>
              <w:jc w:val="center"/>
              <w:rPr>
                <w:rFonts w:ascii="Calibri" w:hAnsi="Calibri" w:cs="Calibri"/>
                <w:color w:val="000000"/>
                <w:sz w:val="20"/>
                <w:szCs w:val="20"/>
              </w:rPr>
            </w:pPr>
          </w:p>
        </w:tc>
        <w:tc>
          <w:tcPr>
            <w:tcW w:w="1223" w:type="dxa"/>
            <w:vAlign w:val="bottom"/>
          </w:tcPr>
          <w:p w14:paraId="00E4D8CA" w14:textId="77777777" w:rsidR="00CE59FA" w:rsidRPr="00CE59FA" w:rsidRDefault="00CE59FA" w:rsidP="00CE59FA">
            <w:pPr>
              <w:jc w:val="center"/>
              <w:rPr>
                <w:rFonts w:ascii="Calibri" w:hAnsi="Calibri" w:cs="Calibri"/>
                <w:color w:val="000000"/>
                <w:sz w:val="20"/>
                <w:szCs w:val="20"/>
              </w:rPr>
            </w:pPr>
          </w:p>
        </w:tc>
        <w:tc>
          <w:tcPr>
            <w:tcW w:w="1223" w:type="dxa"/>
            <w:vAlign w:val="bottom"/>
          </w:tcPr>
          <w:p w14:paraId="665D69E3" w14:textId="77777777" w:rsidR="00CE59FA" w:rsidRPr="00CE59FA" w:rsidRDefault="00CE59FA" w:rsidP="00CE59FA">
            <w:pPr>
              <w:jc w:val="center"/>
              <w:rPr>
                <w:rFonts w:ascii="Calibri" w:hAnsi="Calibri" w:cs="Calibri"/>
                <w:color w:val="000000"/>
                <w:sz w:val="20"/>
                <w:szCs w:val="20"/>
              </w:rPr>
            </w:pPr>
          </w:p>
        </w:tc>
      </w:tr>
      <w:tr w:rsidR="00CE59FA" w:rsidRPr="005F41AF" w14:paraId="3B146FDB" w14:textId="77777777" w:rsidTr="008668FD">
        <w:trPr>
          <w:trHeight w:val="288"/>
          <w:jc w:val="center"/>
        </w:trPr>
        <w:tc>
          <w:tcPr>
            <w:tcW w:w="3325" w:type="dxa"/>
            <w:vAlign w:val="bottom"/>
          </w:tcPr>
          <w:p w14:paraId="5CE48557" w14:textId="1427F7BA" w:rsidR="00CE59FA" w:rsidRPr="00CE59FA" w:rsidRDefault="00CE59FA" w:rsidP="00CE59FA">
            <w:pPr>
              <w:jc w:val="center"/>
              <w:rPr>
                <w:rFonts w:ascii="Calibri" w:hAnsi="Calibri" w:cs="Calibri"/>
                <w:color w:val="000000"/>
                <w:sz w:val="20"/>
                <w:szCs w:val="20"/>
              </w:rPr>
            </w:pPr>
            <w:r w:rsidRPr="00CE59FA">
              <w:rPr>
                <w:rFonts w:ascii="Calibri" w:hAnsi="Calibri" w:cs="Calibri"/>
                <w:color w:val="000000"/>
                <w:sz w:val="20"/>
                <w:szCs w:val="20"/>
              </w:rPr>
              <w:t>generation</w:t>
            </w:r>
            <w:r w:rsidR="004A51A0">
              <w:rPr>
                <w:rFonts w:ascii="Calibri" w:hAnsi="Calibri" w:cs="Calibri"/>
                <w:color w:val="000000"/>
                <w:sz w:val="20"/>
                <w:szCs w:val="20"/>
              </w:rPr>
              <w:t>[</w:t>
            </w:r>
            <w:r w:rsidRPr="00CE59FA">
              <w:rPr>
                <w:rFonts w:ascii="Calibri" w:hAnsi="Calibri" w:cs="Calibri"/>
                <w:color w:val="000000"/>
                <w:sz w:val="20"/>
                <w:szCs w:val="20"/>
              </w:rPr>
              <w:t>F1</w:t>
            </w:r>
            <w:r w:rsidR="004A51A0">
              <w:rPr>
                <w:rFonts w:ascii="Calibri" w:hAnsi="Calibri" w:cs="Calibri"/>
                <w:color w:val="000000"/>
                <w:sz w:val="20"/>
                <w:szCs w:val="20"/>
              </w:rPr>
              <w:t>]</w:t>
            </w:r>
          </w:p>
        </w:tc>
        <w:tc>
          <w:tcPr>
            <w:tcW w:w="1080" w:type="dxa"/>
            <w:vAlign w:val="bottom"/>
          </w:tcPr>
          <w:p w14:paraId="45DC4574" w14:textId="59981038" w:rsidR="00CE59FA" w:rsidRPr="00CE59FA" w:rsidRDefault="00CE59FA" w:rsidP="00CE59FA">
            <w:pPr>
              <w:jc w:val="center"/>
              <w:rPr>
                <w:rFonts w:ascii="Calibri" w:hAnsi="Calibri" w:cs="Calibri"/>
                <w:color w:val="000000"/>
                <w:sz w:val="20"/>
                <w:szCs w:val="20"/>
              </w:rPr>
            </w:pPr>
            <w:r w:rsidRPr="00CE59FA">
              <w:rPr>
                <w:rFonts w:ascii="Calibri" w:hAnsi="Calibri" w:cs="Calibri"/>
                <w:color w:val="000000"/>
                <w:sz w:val="20"/>
                <w:szCs w:val="20"/>
              </w:rPr>
              <w:t>0.51</w:t>
            </w:r>
          </w:p>
        </w:tc>
        <w:tc>
          <w:tcPr>
            <w:tcW w:w="1080" w:type="dxa"/>
            <w:vAlign w:val="bottom"/>
          </w:tcPr>
          <w:p w14:paraId="2E614DBB" w14:textId="2675E443" w:rsidR="00CE59FA" w:rsidRPr="00CE59FA" w:rsidRDefault="00CE59FA" w:rsidP="00CE59FA">
            <w:pPr>
              <w:jc w:val="center"/>
              <w:rPr>
                <w:rFonts w:ascii="Calibri" w:hAnsi="Calibri" w:cs="Calibri"/>
                <w:color w:val="000000"/>
                <w:sz w:val="20"/>
                <w:szCs w:val="20"/>
              </w:rPr>
            </w:pPr>
            <w:r w:rsidRPr="00CE59FA">
              <w:rPr>
                <w:rFonts w:ascii="Calibri" w:hAnsi="Calibri" w:cs="Calibri"/>
                <w:color w:val="000000"/>
                <w:sz w:val="20"/>
                <w:szCs w:val="20"/>
              </w:rPr>
              <w:t>0.12</w:t>
            </w:r>
          </w:p>
        </w:tc>
        <w:tc>
          <w:tcPr>
            <w:tcW w:w="1223" w:type="dxa"/>
            <w:vAlign w:val="bottom"/>
          </w:tcPr>
          <w:p w14:paraId="5219E634" w14:textId="377477CD" w:rsidR="00CE59FA" w:rsidRPr="00CE59FA" w:rsidRDefault="00CE59FA" w:rsidP="00CE59FA">
            <w:pPr>
              <w:jc w:val="center"/>
              <w:rPr>
                <w:rFonts w:ascii="Calibri" w:hAnsi="Calibri" w:cs="Calibri"/>
                <w:color w:val="000000"/>
                <w:sz w:val="20"/>
                <w:szCs w:val="20"/>
              </w:rPr>
            </w:pPr>
          </w:p>
        </w:tc>
        <w:tc>
          <w:tcPr>
            <w:tcW w:w="1223" w:type="dxa"/>
            <w:vAlign w:val="bottom"/>
          </w:tcPr>
          <w:p w14:paraId="65EFC98F" w14:textId="71F60565" w:rsidR="00CE59FA" w:rsidRPr="00CE59FA" w:rsidRDefault="00CE59FA" w:rsidP="00CE59FA">
            <w:pPr>
              <w:jc w:val="center"/>
              <w:rPr>
                <w:rFonts w:ascii="Calibri" w:hAnsi="Calibri" w:cs="Calibri"/>
                <w:color w:val="000000"/>
                <w:sz w:val="20"/>
                <w:szCs w:val="20"/>
              </w:rPr>
            </w:pPr>
            <w:r w:rsidRPr="00CE59FA">
              <w:rPr>
                <w:rFonts w:ascii="Calibri" w:hAnsi="Calibri" w:cs="Calibri"/>
                <w:color w:val="000000"/>
                <w:sz w:val="20"/>
                <w:szCs w:val="20"/>
              </w:rPr>
              <w:t>1.70E-05</w:t>
            </w:r>
          </w:p>
        </w:tc>
      </w:tr>
      <w:tr w:rsidR="00CE59FA" w:rsidRPr="005F41AF" w14:paraId="24813D58" w14:textId="77777777" w:rsidTr="008668FD">
        <w:trPr>
          <w:trHeight w:val="288"/>
          <w:jc w:val="center"/>
        </w:trPr>
        <w:tc>
          <w:tcPr>
            <w:tcW w:w="3325" w:type="dxa"/>
            <w:vAlign w:val="bottom"/>
          </w:tcPr>
          <w:p w14:paraId="0300B1BC" w14:textId="1E5C7CE2" w:rsidR="00CE59FA" w:rsidRPr="00CE59FA" w:rsidRDefault="00CE59FA" w:rsidP="00CE59FA">
            <w:pPr>
              <w:jc w:val="center"/>
              <w:rPr>
                <w:sz w:val="20"/>
                <w:szCs w:val="20"/>
              </w:rPr>
            </w:pPr>
            <w:r w:rsidRPr="00CE59FA">
              <w:rPr>
                <w:rFonts w:ascii="Calibri" w:hAnsi="Calibri" w:cs="Calibri"/>
                <w:color w:val="000000"/>
                <w:sz w:val="20"/>
                <w:szCs w:val="20"/>
              </w:rPr>
              <w:t>generation</w:t>
            </w:r>
            <w:r w:rsidR="004A51A0">
              <w:rPr>
                <w:rFonts w:ascii="Calibri" w:hAnsi="Calibri" w:cs="Calibri"/>
                <w:color w:val="000000"/>
                <w:sz w:val="20"/>
                <w:szCs w:val="20"/>
              </w:rPr>
              <w:t>[</w:t>
            </w:r>
            <w:proofErr w:type="spellStart"/>
            <w:r w:rsidRPr="00CE59FA">
              <w:rPr>
                <w:rFonts w:ascii="Calibri" w:hAnsi="Calibri" w:cs="Calibri"/>
                <w:color w:val="000000"/>
                <w:sz w:val="20"/>
                <w:szCs w:val="20"/>
              </w:rPr>
              <w:t>NORimmigrant</w:t>
            </w:r>
            <w:proofErr w:type="spellEnd"/>
            <w:r w:rsidR="004A51A0">
              <w:rPr>
                <w:rFonts w:ascii="Calibri" w:hAnsi="Calibri" w:cs="Calibri"/>
                <w:color w:val="000000"/>
                <w:sz w:val="20"/>
                <w:szCs w:val="20"/>
              </w:rPr>
              <w:t>]</w:t>
            </w:r>
          </w:p>
        </w:tc>
        <w:tc>
          <w:tcPr>
            <w:tcW w:w="1080" w:type="dxa"/>
            <w:vAlign w:val="bottom"/>
          </w:tcPr>
          <w:p w14:paraId="4CAF1D43" w14:textId="7026B545" w:rsidR="00CE59FA" w:rsidRPr="00CE59FA" w:rsidRDefault="00CE59FA" w:rsidP="00CE59FA">
            <w:pPr>
              <w:jc w:val="center"/>
              <w:rPr>
                <w:color w:val="000000"/>
                <w:sz w:val="20"/>
                <w:szCs w:val="20"/>
              </w:rPr>
            </w:pPr>
            <w:r w:rsidRPr="00CE59FA">
              <w:rPr>
                <w:rFonts w:ascii="Calibri" w:hAnsi="Calibri" w:cs="Calibri"/>
                <w:color w:val="000000"/>
                <w:sz w:val="20"/>
                <w:szCs w:val="20"/>
              </w:rPr>
              <w:t>0.63</w:t>
            </w:r>
          </w:p>
        </w:tc>
        <w:tc>
          <w:tcPr>
            <w:tcW w:w="1080" w:type="dxa"/>
            <w:vAlign w:val="bottom"/>
          </w:tcPr>
          <w:p w14:paraId="7502745F" w14:textId="12B82C79" w:rsidR="00CE59FA" w:rsidRPr="00CE59FA" w:rsidRDefault="00CE59FA" w:rsidP="00CE59FA">
            <w:pPr>
              <w:jc w:val="center"/>
              <w:rPr>
                <w:color w:val="000000"/>
                <w:sz w:val="20"/>
                <w:szCs w:val="20"/>
              </w:rPr>
            </w:pPr>
            <w:r w:rsidRPr="00CE59FA">
              <w:rPr>
                <w:rFonts w:ascii="Calibri" w:hAnsi="Calibri" w:cs="Calibri"/>
                <w:color w:val="000000"/>
                <w:sz w:val="20"/>
                <w:szCs w:val="20"/>
              </w:rPr>
              <w:t>0.15</w:t>
            </w:r>
          </w:p>
        </w:tc>
        <w:tc>
          <w:tcPr>
            <w:tcW w:w="1223" w:type="dxa"/>
            <w:vAlign w:val="bottom"/>
          </w:tcPr>
          <w:p w14:paraId="3085E8B8" w14:textId="51E45E25" w:rsidR="00CE59FA" w:rsidRPr="00CE59FA" w:rsidRDefault="00CE59FA" w:rsidP="00CE59FA">
            <w:pPr>
              <w:jc w:val="center"/>
              <w:rPr>
                <w:rFonts w:ascii="Calibri" w:hAnsi="Calibri" w:cs="Calibri"/>
                <w:b/>
                <w:bCs/>
                <w:color w:val="000000"/>
                <w:sz w:val="20"/>
                <w:szCs w:val="20"/>
              </w:rPr>
            </w:pPr>
          </w:p>
        </w:tc>
        <w:tc>
          <w:tcPr>
            <w:tcW w:w="1223" w:type="dxa"/>
            <w:vAlign w:val="bottom"/>
          </w:tcPr>
          <w:p w14:paraId="388369DE" w14:textId="393DFF16" w:rsidR="00CE59FA" w:rsidRPr="00CE59FA" w:rsidRDefault="00CE59FA" w:rsidP="00CE59FA">
            <w:pPr>
              <w:jc w:val="center"/>
              <w:rPr>
                <w:b/>
                <w:bCs/>
                <w:color w:val="000000"/>
                <w:sz w:val="20"/>
                <w:szCs w:val="20"/>
              </w:rPr>
            </w:pPr>
            <w:r w:rsidRPr="00CE59FA">
              <w:rPr>
                <w:rFonts w:ascii="Calibri" w:hAnsi="Calibri" w:cs="Calibri"/>
                <w:color w:val="000000"/>
                <w:sz w:val="20"/>
                <w:szCs w:val="20"/>
              </w:rPr>
              <w:t>3.14E-05</w:t>
            </w:r>
          </w:p>
        </w:tc>
      </w:tr>
      <w:tr w:rsidR="00CE59FA" w:rsidRPr="005F41AF" w14:paraId="7E6614EE" w14:textId="77777777" w:rsidTr="008668FD">
        <w:trPr>
          <w:trHeight w:val="288"/>
          <w:jc w:val="center"/>
        </w:trPr>
        <w:tc>
          <w:tcPr>
            <w:tcW w:w="3325" w:type="dxa"/>
            <w:vAlign w:val="bottom"/>
          </w:tcPr>
          <w:p w14:paraId="2E23C821" w14:textId="77777777" w:rsidR="00CE59FA" w:rsidRPr="00CE59FA" w:rsidRDefault="00CE59FA" w:rsidP="00CE59FA">
            <w:pPr>
              <w:jc w:val="center"/>
              <w:rPr>
                <w:rFonts w:ascii="Calibri" w:hAnsi="Calibri" w:cs="Calibri"/>
                <w:color w:val="000000"/>
                <w:sz w:val="20"/>
                <w:szCs w:val="20"/>
              </w:rPr>
            </w:pPr>
          </w:p>
        </w:tc>
        <w:tc>
          <w:tcPr>
            <w:tcW w:w="1080" w:type="dxa"/>
            <w:vAlign w:val="bottom"/>
          </w:tcPr>
          <w:p w14:paraId="2DC1552F" w14:textId="77777777" w:rsidR="00CE59FA" w:rsidRPr="00CE59FA" w:rsidRDefault="00CE59FA" w:rsidP="00CE59FA">
            <w:pPr>
              <w:jc w:val="center"/>
              <w:rPr>
                <w:rFonts w:ascii="Calibri" w:hAnsi="Calibri" w:cs="Calibri"/>
                <w:color w:val="000000"/>
                <w:sz w:val="20"/>
                <w:szCs w:val="20"/>
              </w:rPr>
            </w:pPr>
          </w:p>
        </w:tc>
        <w:tc>
          <w:tcPr>
            <w:tcW w:w="1080" w:type="dxa"/>
            <w:vAlign w:val="bottom"/>
          </w:tcPr>
          <w:p w14:paraId="6CEDB294" w14:textId="77777777" w:rsidR="00CE59FA" w:rsidRPr="00CE59FA" w:rsidRDefault="00CE59FA" w:rsidP="00CE59FA">
            <w:pPr>
              <w:jc w:val="center"/>
              <w:rPr>
                <w:rFonts w:ascii="Calibri" w:hAnsi="Calibri" w:cs="Calibri"/>
                <w:color w:val="000000"/>
                <w:sz w:val="20"/>
                <w:szCs w:val="20"/>
              </w:rPr>
            </w:pPr>
          </w:p>
        </w:tc>
        <w:tc>
          <w:tcPr>
            <w:tcW w:w="1223" w:type="dxa"/>
            <w:vAlign w:val="bottom"/>
          </w:tcPr>
          <w:p w14:paraId="75E8D50B" w14:textId="77777777" w:rsidR="00CE59FA" w:rsidRPr="00CE59FA" w:rsidRDefault="00CE59FA" w:rsidP="00CE59FA">
            <w:pPr>
              <w:jc w:val="center"/>
              <w:rPr>
                <w:rFonts w:ascii="Calibri" w:hAnsi="Calibri" w:cs="Calibri"/>
                <w:color w:val="000000"/>
                <w:sz w:val="20"/>
                <w:szCs w:val="20"/>
              </w:rPr>
            </w:pPr>
          </w:p>
        </w:tc>
        <w:tc>
          <w:tcPr>
            <w:tcW w:w="1223" w:type="dxa"/>
            <w:vAlign w:val="bottom"/>
          </w:tcPr>
          <w:p w14:paraId="0041FBD0" w14:textId="77777777" w:rsidR="00CE59FA" w:rsidRPr="00CE59FA" w:rsidRDefault="00CE59FA" w:rsidP="00CE59FA">
            <w:pPr>
              <w:jc w:val="center"/>
              <w:rPr>
                <w:rFonts w:ascii="Calibri" w:hAnsi="Calibri" w:cs="Calibri"/>
                <w:color w:val="000000"/>
                <w:sz w:val="20"/>
                <w:szCs w:val="20"/>
              </w:rPr>
            </w:pPr>
          </w:p>
        </w:tc>
      </w:tr>
      <w:tr w:rsidR="00CE59FA" w:rsidRPr="005F41AF" w14:paraId="029682A9" w14:textId="77777777" w:rsidTr="008668FD">
        <w:trPr>
          <w:trHeight w:val="288"/>
          <w:jc w:val="center"/>
        </w:trPr>
        <w:tc>
          <w:tcPr>
            <w:tcW w:w="3325" w:type="dxa"/>
            <w:vAlign w:val="bottom"/>
          </w:tcPr>
          <w:p w14:paraId="0D1B2EB1" w14:textId="2F28CE5E" w:rsidR="00CE59FA" w:rsidRPr="00CE59FA" w:rsidRDefault="00CE59FA" w:rsidP="00CE59FA">
            <w:pPr>
              <w:jc w:val="center"/>
              <w:rPr>
                <w:sz w:val="20"/>
                <w:szCs w:val="20"/>
              </w:rPr>
            </w:pPr>
            <w:r w:rsidRPr="00CE59FA">
              <w:rPr>
                <w:rFonts w:ascii="Calibri" w:hAnsi="Calibri" w:cs="Calibri"/>
                <w:color w:val="000000"/>
                <w:sz w:val="20"/>
                <w:szCs w:val="20"/>
              </w:rPr>
              <w:t>length</w:t>
            </w:r>
            <w:r w:rsidR="004A51A0">
              <w:rPr>
                <w:rFonts w:ascii="Calibri" w:hAnsi="Calibri" w:cs="Calibri"/>
                <w:color w:val="000000"/>
                <w:sz w:val="20"/>
                <w:szCs w:val="20"/>
              </w:rPr>
              <w:t>[cm]</w:t>
            </w:r>
          </w:p>
        </w:tc>
        <w:tc>
          <w:tcPr>
            <w:tcW w:w="1080" w:type="dxa"/>
            <w:vAlign w:val="bottom"/>
          </w:tcPr>
          <w:p w14:paraId="66DAE7FB" w14:textId="248B17CC" w:rsidR="00CE59FA" w:rsidRPr="00CE59FA" w:rsidRDefault="00CE59FA" w:rsidP="00CE59FA">
            <w:pPr>
              <w:jc w:val="center"/>
              <w:rPr>
                <w:color w:val="000000"/>
                <w:sz w:val="20"/>
                <w:szCs w:val="20"/>
              </w:rPr>
            </w:pPr>
            <w:r w:rsidRPr="00CE59FA">
              <w:rPr>
                <w:rFonts w:ascii="Calibri" w:hAnsi="Calibri" w:cs="Calibri"/>
                <w:color w:val="000000"/>
                <w:sz w:val="20"/>
                <w:szCs w:val="20"/>
              </w:rPr>
              <w:t>0.07</w:t>
            </w:r>
          </w:p>
        </w:tc>
        <w:tc>
          <w:tcPr>
            <w:tcW w:w="1080" w:type="dxa"/>
            <w:vAlign w:val="bottom"/>
          </w:tcPr>
          <w:p w14:paraId="77028469" w14:textId="75DB2C04" w:rsidR="00CE59FA" w:rsidRPr="00CE59FA" w:rsidRDefault="00CE59FA" w:rsidP="00CE59FA">
            <w:pPr>
              <w:jc w:val="center"/>
              <w:rPr>
                <w:color w:val="000000"/>
                <w:sz w:val="20"/>
                <w:szCs w:val="20"/>
              </w:rPr>
            </w:pPr>
            <w:r w:rsidRPr="00CE59FA">
              <w:rPr>
                <w:rFonts w:ascii="Calibri" w:hAnsi="Calibri" w:cs="Calibri"/>
                <w:color w:val="000000"/>
                <w:sz w:val="20"/>
                <w:szCs w:val="20"/>
              </w:rPr>
              <w:t>0.01</w:t>
            </w:r>
          </w:p>
        </w:tc>
        <w:tc>
          <w:tcPr>
            <w:tcW w:w="1223" w:type="dxa"/>
            <w:vAlign w:val="bottom"/>
          </w:tcPr>
          <w:p w14:paraId="05B1161B" w14:textId="6D4620DF" w:rsidR="00CE59FA" w:rsidRPr="00CE59FA" w:rsidRDefault="00CE59FA" w:rsidP="00CE59FA">
            <w:pPr>
              <w:jc w:val="center"/>
              <w:rPr>
                <w:rFonts w:ascii="Calibri" w:hAnsi="Calibri" w:cs="Calibri"/>
                <w:color w:val="000000"/>
                <w:sz w:val="20"/>
                <w:szCs w:val="20"/>
              </w:rPr>
            </w:pPr>
          </w:p>
        </w:tc>
        <w:tc>
          <w:tcPr>
            <w:tcW w:w="1223" w:type="dxa"/>
            <w:vAlign w:val="bottom"/>
          </w:tcPr>
          <w:p w14:paraId="01CBCD7A" w14:textId="38B3EA21" w:rsidR="00CE59FA" w:rsidRPr="00CE59FA" w:rsidRDefault="00CE59FA" w:rsidP="00CE59FA">
            <w:pPr>
              <w:jc w:val="center"/>
              <w:rPr>
                <w:b/>
                <w:bCs/>
                <w:color w:val="000000"/>
                <w:sz w:val="20"/>
                <w:szCs w:val="20"/>
              </w:rPr>
            </w:pPr>
            <w:r w:rsidRPr="00CE59FA">
              <w:rPr>
                <w:rFonts w:ascii="Calibri" w:hAnsi="Calibri" w:cs="Calibri"/>
                <w:color w:val="000000"/>
                <w:sz w:val="20"/>
                <w:szCs w:val="20"/>
              </w:rPr>
              <w:t>2.00E-16</w:t>
            </w:r>
          </w:p>
        </w:tc>
      </w:tr>
      <w:tr w:rsidR="00CE59FA" w:rsidRPr="005F41AF" w14:paraId="79D28D43" w14:textId="77777777" w:rsidTr="008668FD">
        <w:trPr>
          <w:trHeight w:val="288"/>
          <w:jc w:val="center"/>
        </w:trPr>
        <w:tc>
          <w:tcPr>
            <w:tcW w:w="3325" w:type="dxa"/>
            <w:vAlign w:val="bottom"/>
          </w:tcPr>
          <w:p w14:paraId="667B1C47" w14:textId="77777777" w:rsidR="00CE59FA" w:rsidRPr="00CE59FA" w:rsidRDefault="00CE59FA" w:rsidP="00CE59FA">
            <w:pPr>
              <w:jc w:val="center"/>
              <w:rPr>
                <w:rFonts w:ascii="Calibri" w:hAnsi="Calibri" w:cs="Calibri"/>
                <w:color w:val="000000"/>
                <w:sz w:val="20"/>
                <w:szCs w:val="20"/>
              </w:rPr>
            </w:pPr>
          </w:p>
        </w:tc>
        <w:tc>
          <w:tcPr>
            <w:tcW w:w="1080" w:type="dxa"/>
            <w:vAlign w:val="bottom"/>
          </w:tcPr>
          <w:p w14:paraId="1BF8BD31" w14:textId="77777777" w:rsidR="00CE59FA" w:rsidRPr="00CE59FA" w:rsidRDefault="00CE59FA" w:rsidP="00CE59FA">
            <w:pPr>
              <w:jc w:val="center"/>
              <w:rPr>
                <w:rFonts w:ascii="Calibri" w:hAnsi="Calibri" w:cs="Calibri"/>
                <w:color w:val="000000"/>
                <w:sz w:val="20"/>
                <w:szCs w:val="20"/>
              </w:rPr>
            </w:pPr>
          </w:p>
        </w:tc>
        <w:tc>
          <w:tcPr>
            <w:tcW w:w="1080" w:type="dxa"/>
            <w:vAlign w:val="bottom"/>
          </w:tcPr>
          <w:p w14:paraId="307EBBC5" w14:textId="77777777" w:rsidR="00CE59FA" w:rsidRPr="00CE59FA" w:rsidRDefault="00CE59FA" w:rsidP="00CE59FA">
            <w:pPr>
              <w:jc w:val="center"/>
              <w:rPr>
                <w:rFonts w:ascii="Calibri" w:hAnsi="Calibri" w:cs="Calibri"/>
                <w:color w:val="000000"/>
                <w:sz w:val="20"/>
                <w:szCs w:val="20"/>
              </w:rPr>
            </w:pPr>
          </w:p>
        </w:tc>
        <w:tc>
          <w:tcPr>
            <w:tcW w:w="1223" w:type="dxa"/>
            <w:vAlign w:val="bottom"/>
          </w:tcPr>
          <w:p w14:paraId="08F64C89" w14:textId="77777777" w:rsidR="00CE59FA" w:rsidRPr="00CE59FA" w:rsidRDefault="00CE59FA" w:rsidP="00CE59FA">
            <w:pPr>
              <w:jc w:val="center"/>
              <w:rPr>
                <w:rFonts w:ascii="Calibri" w:hAnsi="Calibri" w:cs="Calibri"/>
                <w:color w:val="000000"/>
                <w:sz w:val="20"/>
                <w:szCs w:val="20"/>
              </w:rPr>
            </w:pPr>
          </w:p>
        </w:tc>
        <w:tc>
          <w:tcPr>
            <w:tcW w:w="1223" w:type="dxa"/>
            <w:vAlign w:val="bottom"/>
          </w:tcPr>
          <w:p w14:paraId="6BE2E0AF" w14:textId="77777777" w:rsidR="00CE59FA" w:rsidRPr="00CE59FA" w:rsidRDefault="00CE59FA" w:rsidP="00CE59FA">
            <w:pPr>
              <w:jc w:val="center"/>
              <w:rPr>
                <w:rFonts w:ascii="Calibri" w:hAnsi="Calibri" w:cs="Calibri"/>
                <w:color w:val="000000"/>
                <w:sz w:val="20"/>
                <w:szCs w:val="20"/>
              </w:rPr>
            </w:pPr>
          </w:p>
        </w:tc>
      </w:tr>
      <w:tr w:rsidR="00CE59FA" w:rsidRPr="005F41AF" w14:paraId="653EF686" w14:textId="77777777" w:rsidTr="008668FD">
        <w:trPr>
          <w:trHeight w:val="288"/>
          <w:jc w:val="center"/>
        </w:trPr>
        <w:tc>
          <w:tcPr>
            <w:tcW w:w="3325" w:type="dxa"/>
            <w:vAlign w:val="bottom"/>
          </w:tcPr>
          <w:p w14:paraId="631F4FDB" w14:textId="4C2531A0" w:rsidR="00CE59FA" w:rsidRPr="00CE59FA" w:rsidRDefault="00CE59FA" w:rsidP="00CE59FA">
            <w:pPr>
              <w:jc w:val="center"/>
              <w:rPr>
                <w:i/>
                <w:iCs/>
                <w:sz w:val="20"/>
                <w:szCs w:val="20"/>
              </w:rPr>
            </w:pPr>
            <w:r w:rsidRPr="00CE59FA">
              <w:rPr>
                <w:rFonts w:ascii="Calibri" w:hAnsi="Calibri" w:cs="Calibri"/>
                <w:color w:val="000000"/>
                <w:sz w:val="20"/>
                <w:szCs w:val="20"/>
              </w:rPr>
              <w:t>year</w:t>
            </w:r>
            <w:r w:rsidR="004A51A0">
              <w:rPr>
                <w:rFonts w:ascii="Calibri" w:hAnsi="Calibri" w:cs="Calibri"/>
                <w:color w:val="000000"/>
                <w:sz w:val="20"/>
                <w:szCs w:val="20"/>
              </w:rPr>
              <w:t>[</w:t>
            </w:r>
            <w:r w:rsidRPr="00CE59FA">
              <w:rPr>
                <w:rFonts w:ascii="Calibri" w:hAnsi="Calibri" w:cs="Calibri"/>
                <w:color w:val="000000"/>
                <w:sz w:val="20"/>
                <w:szCs w:val="20"/>
              </w:rPr>
              <w:t>2013</w:t>
            </w:r>
            <w:r w:rsidR="004A51A0">
              <w:rPr>
                <w:rFonts w:ascii="Calibri" w:hAnsi="Calibri" w:cs="Calibri"/>
                <w:color w:val="000000"/>
                <w:sz w:val="20"/>
                <w:szCs w:val="20"/>
              </w:rPr>
              <w:t>]</w:t>
            </w:r>
          </w:p>
        </w:tc>
        <w:tc>
          <w:tcPr>
            <w:tcW w:w="1080" w:type="dxa"/>
            <w:vAlign w:val="bottom"/>
          </w:tcPr>
          <w:p w14:paraId="434779D1" w14:textId="0FB4A8E9" w:rsidR="00CE59FA" w:rsidRPr="00CE59FA" w:rsidRDefault="00CE59FA" w:rsidP="00CE59FA">
            <w:pPr>
              <w:jc w:val="center"/>
              <w:rPr>
                <w:color w:val="000000"/>
                <w:sz w:val="20"/>
                <w:szCs w:val="20"/>
              </w:rPr>
            </w:pPr>
            <w:r w:rsidRPr="00CE59FA">
              <w:rPr>
                <w:rFonts w:ascii="Calibri" w:hAnsi="Calibri" w:cs="Calibri"/>
                <w:color w:val="000000"/>
                <w:sz w:val="20"/>
                <w:szCs w:val="20"/>
              </w:rPr>
              <w:t>0.69</w:t>
            </w:r>
          </w:p>
        </w:tc>
        <w:tc>
          <w:tcPr>
            <w:tcW w:w="1080" w:type="dxa"/>
            <w:vAlign w:val="bottom"/>
          </w:tcPr>
          <w:p w14:paraId="28192364" w14:textId="1D0D3E45" w:rsidR="00CE59FA" w:rsidRPr="00CE59FA" w:rsidRDefault="00CE59FA" w:rsidP="00CE59FA">
            <w:pPr>
              <w:jc w:val="center"/>
              <w:rPr>
                <w:color w:val="000000"/>
                <w:sz w:val="20"/>
                <w:szCs w:val="20"/>
              </w:rPr>
            </w:pPr>
            <w:r w:rsidRPr="00CE59FA">
              <w:rPr>
                <w:rFonts w:ascii="Calibri" w:hAnsi="Calibri" w:cs="Calibri"/>
                <w:color w:val="000000"/>
                <w:sz w:val="20"/>
                <w:szCs w:val="20"/>
              </w:rPr>
              <w:t>0.12</w:t>
            </w:r>
          </w:p>
        </w:tc>
        <w:tc>
          <w:tcPr>
            <w:tcW w:w="1223" w:type="dxa"/>
            <w:vAlign w:val="bottom"/>
          </w:tcPr>
          <w:p w14:paraId="09FAE046" w14:textId="19242475" w:rsidR="00CE59FA" w:rsidRPr="00CE59FA" w:rsidRDefault="00CE59FA" w:rsidP="00CE59FA">
            <w:pPr>
              <w:jc w:val="center"/>
              <w:rPr>
                <w:rFonts w:ascii="Calibri" w:hAnsi="Calibri" w:cs="Calibri"/>
                <w:color w:val="000000"/>
                <w:sz w:val="20"/>
                <w:szCs w:val="20"/>
              </w:rPr>
            </w:pPr>
          </w:p>
        </w:tc>
        <w:tc>
          <w:tcPr>
            <w:tcW w:w="1223" w:type="dxa"/>
            <w:vAlign w:val="bottom"/>
          </w:tcPr>
          <w:p w14:paraId="389C74F0" w14:textId="59ADF256" w:rsidR="00CE59FA" w:rsidRPr="00CE59FA" w:rsidRDefault="00CE59FA" w:rsidP="00CE59FA">
            <w:pPr>
              <w:jc w:val="center"/>
              <w:rPr>
                <w:b/>
                <w:bCs/>
                <w:color w:val="000000"/>
                <w:sz w:val="20"/>
                <w:szCs w:val="20"/>
              </w:rPr>
            </w:pPr>
            <w:r w:rsidRPr="00CE59FA">
              <w:rPr>
                <w:rFonts w:ascii="Calibri" w:hAnsi="Calibri" w:cs="Calibri"/>
                <w:color w:val="000000"/>
                <w:sz w:val="20"/>
                <w:szCs w:val="20"/>
              </w:rPr>
              <w:t>7.43E-09</w:t>
            </w:r>
          </w:p>
        </w:tc>
      </w:tr>
      <w:tr w:rsidR="00CE59FA" w:rsidRPr="005F41AF" w14:paraId="009F91E1" w14:textId="77777777" w:rsidTr="004A51A0">
        <w:trPr>
          <w:trHeight w:val="288"/>
          <w:jc w:val="center"/>
        </w:trPr>
        <w:tc>
          <w:tcPr>
            <w:tcW w:w="3325" w:type="dxa"/>
            <w:vAlign w:val="bottom"/>
          </w:tcPr>
          <w:p w14:paraId="4DC9B43A" w14:textId="3D4A89A2" w:rsidR="00CE59FA" w:rsidRPr="00CE59FA" w:rsidRDefault="00CE59FA" w:rsidP="00CE59FA">
            <w:pPr>
              <w:jc w:val="center"/>
              <w:rPr>
                <w:rFonts w:ascii="Calibri" w:hAnsi="Calibri" w:cs="Calibri"/>
                <w:color w:val="000000"/>
                <w:sz w:val="20"/>
                <w:szCs w:val="20"/>
              </w:rPr>
            </w:pPr>
            <w:r w:rsidRPr="00CE59FA">
              <w:rPr>
                <w:rFonts w:ascii="Calibri" w:hAnsi="Calibri" w:cs="Calibri"/>
                <w:color w:val="000000"/>
                <w:sz w:val="20"/>
                <w:szCs w:val="20"/>
              </w:rPr>
              <w:t>year</w:t>
            </w:r>
            <w:r w:rsidR="004A51A0">
              <w:rPr>
                <w:rFonts w:ascii="Calibri" w:hAnsi="Calibri" w:cs="Calibri"/>
                <w:color w:val="000000"/>
                <w:sz w:val="20"/>
                <w:szCs w:val="20"/>
              </w:rPr>
              <w:t>[</w:t>
            </w:r>
            <w:r w:rsidRPr="00CE59FA">
              <w:rPr>
                <w:rFonts w:ascii="Calibri" w:hAnsi="Calibri" w:cs="Calibri"/>
                <w:color w:val="000000"/>
                <w:sz w:val="20"/>
                <w:szCs w:val="20"/>
              </w:rPr>
              <w:t>2014</w:t>
            </w:r>
            <w:r w:rsidR="004A51A0">
              <w:rPr>
                <w:rFonts w:ascii="Calibri" w:hAnsi="Calibri" w:cs="Calibri"/>
                <w:color w:val="000000"/>
                <w:sz w:val="20"/>
                <w:szCs w:val="20"/>
              </w:rPr>
              <w:t>]</w:t>
            </w:r>
          </w:p>
        </w:tc>
        <w:tc>
          <w:tcPr>
            <w:tcW w:w="1080" w:type="dxa"/>
            <w:vAlign w:val="bottom"/>
          </w:tcPr>
          <w:p w14:paraId="4E13F042" w14:textId="09A4D6FA" w:rsidR="00CE59FA" w:rsidRPr="00CE59FA" w:rsidRDefault="00CE59FA" w:rsidP="00CE59FA">
            <w:pPr>
              <w:jc w:val="center"/>
              <w:rPr>
                <w:rFonts w:ascii="Calibri" w:hAnsi="Calibri" w:cs="Calibri"/>
                <w:color w:val="000000"/>
                <w:sz w:val="20"/>
                <w:szCs w:val="20"/>
              </w:rPr>
            </w:pPr>
            <w:r w:rsidRPr="00CE59FA">
              <w:rPr>
                <w:rFonts w:ascii="Calibri" w:hAnsi="Calibri" w:cs="Calibri"/>
                <w:color w:val="000000"/>
                <w:sz w:val="20"/>
                <w:szCs w:val="20"/>
              </w:rPr>
              <w:t>-0.03</w:t>
            </w:r>
          </w:p>
        </w:tc>
        <w:tc>
          <w:tcPr>
            <w:tcW w:w="1080" w:type="dxa"/>
            <w:vAlign w:val="bottom"/>
          </w:tcPr>
          <w:p w14:paraId="6DF4EFFC" w14:textId="5CF04D9A" w:rsidR="00CE59FA" w:rsidRPr="00CE59FA" w:rsidRDefault="00CE59FA" w:rsidP="00CE59FA">
            <w:pPr>
              <w:jc w:val="center"/>
              <w:rPr>
                <w:rFonts w:ascii="Calibri" w:hAnsi="Calibri" w:cs="Calibri"/>
                <w:color w:val="000000"/>
                <w:sz w:val="20"/>
                <w:szCs w:val="20"/>
              </w:rPr>
            </w:pPr>
            <w:r w:rsidRPr="00CE59FA">
              <w:rPr>
                <w:rFonts w:ascii="Calibri" w:hAnsi="Calibri" w:cs="Calibri"/>
                <w:color w:val="000000"/>
                <w:sz w:val="20"/>
                <w:szCs w:val="20"/>
              </w:rPr>
              <w:t>0.14</w:t>
            </w:r>
          </w:p>
        </w:tc>
        <w:tc>
          <w:tcPr>
            <w:tcW w:w="1223" w:type="dxa"/>
            <w:vAlign w:val="bottom"/>
          </w:tcPr>
          <w:p w14:paraId="13F5C4D9" w14:textId="1787F199" w:rsidR="00CE59FA" w:rsidRPr="00CE59FA" w:rsidRDefault="00CE59FA" w:rsidP="00CE59FA">
            <w:pPr>
              <w:jc w:val="center"/>
              <w:rPr>
                <w:rFonts w:ascii="Calibri" w:hAnsi="Calibri" w:cs="Calibri"/>
                <w:color w:val="000000"/>
                <w:sz w:val="20"/>
                <w:szCs w:val="20"/>
              </w:rPr>
            </w:pPr>
          </w:p>
        </w:tc>
        <w:tc>
          <w:tcPr>
            <w:tcW w:w="1223" w:type="dxa"/>
            <w:vAlign w:val="bottom"/>
          </w:tcPr>
          <w:p w14:paraId="68A798D8" w14:textId="70FEDE41" w:rsidR="00CE59FA" w:rsidRPr="00CE59FA" w:rsidRDefault="00CE59FA" w:rsidP="00CE59FA">
            <w:pPr>
              <w:jc w:val="center"/>
              <w:rPr>
                <w:rFonts w:ascii="Calibri" w:hAnsi="Calibri" w:cs="Calibri"/>
                <w:color w:val="000000"/>
                <w:sz w:val="20"/>
                <w:szCs w:val="20"/>
              </w:rPr>
            </w:pPr>
            <w:r w:rsidRPr="00CE59FA">
              <w:rPr>
                <w:rFonts w:ascii="Calibri" w:hAnsi="Calibri" w:cs="Calibri"/>
                <w:color w:val="000000"/>
                <w:sz w:val="20"/>
                <w:szCs w:val="20"/>
              </w:rPr>
              <w:t>0.826</w:t>
            </w:r>
          </w:p>
        </w:tc>
      </w:tr>
      <w:tr w:rsidR="00CE59FA" w:rsidRPr="005F41AF" w14:paraId="3450A92B" w14:textId="77777777" w:rsidTr="004A51A0">
        <w:trPr>
          <w:trHeight w:val="288"/>
          <w:jc w:val="center"/>
        </w:trPr>
        <w:tc>
          <w:tcPr>
            <w:tcW w:w="3325" w:type="dxa"/>
            <w:tcBorders>
              <w:bottom w:val="single" w:sz="4" w:space="0" w:color="auto"/>
            </w:tcBorders>
            <w:vAlign w:val="bottom"/>
          </w:tcPr>
          <w:p w14:paraId="3B845CA1" w14:textId="5947DAE0" w:rsidR="00CE59FA" w:rsidRPr="00CE59FA" w:rsidRDefault="00CE59FA" w:rsidP="00CE59FA">
            <w:pPr>
              <w:jc w:val="center"/>
              <w:rPr>
                <w:i/>
                <w:iCs/>
                <w:sz w:val="20"/>
                <w:szCs w:val="20"/>
              </w:rPr>
            </w:pPr>
            <w:r w:rsidRPr="00CE59FA">
              <w:rPr>
                <w:rFonts w:ascii="Calibri" w:hAnsi="Calibri" w:cs="Calibri"/>
                <w:color w:val="000000"/>
                <w:sz w:val="20"/>
                <w:szCs w:val="20"/>
              </w:rPr>
              <w:t>year</w:t>
            </w:r>
            <w:r w:rsidR="004A51A0">
              <w:rPr>
                <w:rFonts w:ascii="Calibri" w:hAnsi="Calibri" w:cs="Calibri"/>
                <w:color w:val="000000"/>
                <w:sz w:val="20"/>
                <w:szCs w:val="20"/>
              </w:rPr>
              <w:t>[</w:t>
            </w:r>
            <w:r w:rsidRPr="00CE59FA">
              <w:rPr>
                <w:rFonts w:ascii="Calibri" w:hAnsi="Calibri" w:cs="Calibri"/>
                <w:color w:val="000000"/>
                <w:sz w:val="20"/>
                <w:szCs w:val="20"/>
              </w:rPr>
              <w:t>2015</w:t>
            </w:r>
            <w:r w:rsidR="004A51A0">
              <w:rPr>
                <w:rFonts w:ascii="Calibri" w:hAnsi="Calibri" w:cs="Calibri"/>
                <w:color w:val="000000"/>
                <w:sz w:val="20"/>
                <w:szCs w:val="20"/>
              </w:rPr>
              <w:t>]</w:t>
            </w:r>
          </w:p>
        </w:tc>
        <w:tc>
          <w:tcPr>
            <w:tcW w:w="1080" w:type="dxa"/>
            <w:tcBorders>
              <w:bottom w:val="single" w:sz="4" w:space="0" w:color="auto"/>
            </w:tcBorders>
            <w:vAlign w:val="bottom"/>
          </w:tcPr>
          <w:p w14:paraId="5FE2602E" w14:textId="4F1A92D5" w:rsidR="00CE59FA" w:rsidRPr="00CE59FA" w:rsidRDefault="00CE59FA" w:rsidP="00CE59FA">
            <w:pPr>
              <w:jc w:val="center"/>
              <w:rPr>
                <w:color w:val="000000"/>
                <w:sz w:val="20"/>
                <w:szCs w:val="20"/>
              </w:rPr>
            </w:pPr>
            <w:r w:rsidRPr="00CE59FA">
              <w:rPr>
                <w:rFonts w:ascii="Calibri" w:hAnsi="Calibri" w:cs="Calibri"/>
                <w:color w:val="000000"/>
                <w:sz w:val="20"/>
                <w:szCs w:val="20"/>
              </w:rPr>
              <w:t>-0.03</w:t>
            </w:r>
          </w:p>
        </w:tc>
        <w:tc>
          <w:tcPr>
            <w:tcW w:w="1080" w:type="dxa"/>
            <w:tcBorders>
              <w:bottom w:val="single" w:sz="4" w:space="0" w:color="auto"/>
            </w:tcBorders>
            <w:vAlign w:val="bottom"/>
          </w:tcPr>
          <w:p w14:paraId="0A90C0CC" w14:textId="46ECECA3" w:rsidR="00CE59FA" w:rsidRPr="00CE59FA" w:rsidRDefault="00CE59FA" w:rsidP="00CE59FA">
            <w:pPr>
              <w:jc w:val="center"/>
              <w:rPr>
                <w:color w:val="000000"/>
                <w:sz w:val="20"/>
                <w:szCs w:val="20"/>
              </w:rPr>
            </w:pPr>
            <w:r w:rsidRPr="00CE59FA">
              <w:rPr>
                <w:rFonts w:ascii="Calibri" w:hAnsi="Calibri" w:cs="Calibri"/>
                <w:color w:val="000000"/>
                <w:sz w:val="20"/>
                <w:szCs w:val="20"/>
              </w:rPr>
              <w:t>0.15</w:t>
            </w:r>
          </w:p>
        </w:tc>
        <w:tc>
          <w:tcPr>
            <w:tcW w:w="1223" w:type="dxa"/>
            <w:tcBorders>
              <w:bottom w:val="single" w:sz="4" w:space="0" w:color="auto"/>
            </w:tcBorders>
            <w:vAlign w:val="bottom"/>
          </w:tcPr>
          <w:p w14:paraId="0D5543C9" w14:textId="208927B4" w:rsidR="00CE59FA" w:rsidRPr="00CE59FA" w:rsidRDefault="00CE59FA" w:rsidP="00CE59FA">
            <w:pPr>
              <w:jc w:val="center"/>
              <w:rPr>
                <w:rFonts w:ascii="Calibri" w:hAnsi="Calibri" w:cs="Calibri"/>
                <w:b/>
                <w:bCs/>
                <w:color w:val="000000"/>
                <w:sz w:val="20"/>
                <w:szCs w:val="20"/>
              </w:rPr>
            </w:pPr>
          </w:p>
        </w:tc>
        <w:tc>
          <w:tcPr>
            <w:tcW w:w="1223" w:type="dxa"/>
            <w:tcBorders>
              <w:bottom w:val="single" w:sz="4" w:space="0" w:color="auto"/>
            </w:tcBorders>
            <w:vAlign w:val="bottom"/>
          </w:tcPr>
          <w:p w14:paraId="4E552A9D" w14:textId="69BC9A77" w:rsidR="00CE59FA" w:rsidRPr="00CE59FA" w:rsidRDefault="00CE59FA" w:rsidP="00CE59FA">
            <w:pPr>
              <w:jc w:val="center"/>
              <w:rPr>
                <w:b/>
                <w:bCs/>
                <w:color w:val="000000"/>
                <w:sz w:val="20"/>
                <w:szCs w:val="20"/>
              </w:rPr>
            </w:pPr>
            <w:r w:rsidRPr="00CE59FA">
              <w:rPr>
                <w:rFonts w:ascii="Calibri" w:hAnsi="Calibri" w:cs="Calibri"/>
                <w:color w:val="000000"/>
                <w:sz w:val="20"/>
                <w:szCs w:val="20"/>
              </w:rPr>
              <w:t>0.861</w:t>
            </w:r>
          </w:p>
        </w:tc>
      </w:tr>
    </w:tbl>
    <w:p w14:paraId="2108CD8F" w14:textId="69C2A969" w:rsidR="00E53F94" w:rsidRDefault="00E53F94" w:rsidP="00252E5C">
      <w:pPr>
        <w:pStyle w:val="EndNoteBibliography"/>
      </w:pPr>
    </w:p>
    <w:p w14:paraId="42FFFC33" w14:textId="77777777" w:rsidR="00F87424" w:rsidRDefault="00F87424" w:rsidP="00847D0E">
      <w:pPr>
        <w:pStyle w:val="EndNoteBibliography"/>
        <w:ind w:firstLine="720"/>
      </w:pPr>
    </w:p>
    <w:p w14:paraId="6A647151" w14:textId="02F5E1E6" w:rsidR="00F87424" w:rsidRPr="00911A03" w:rsidRDefault="00911A03" w:rsidP="00911A03">
      <w:pPr>
        <w:rPr>
          <w:rFonts w:ascii="Times New Roman" w:eastAsia="Times New Roman" w:hAnsi="Times New Roman" w:cs="Times New Roman"/>
        </w:rPr>
      </w:pPr>
      <w:r w:rsidRPr="00911A03">
        <w:rPr>
          <w:rFonts w:ascii="Times New Roman" w:eastAsia="Times New Roman" w:hAnsi="Times New Roman" w:cs="Times New Roman"/>
        </w:rPr>
        <w:fldChar w:fldCharType="begin"/>
      </w:r>
      <w:r w:rsidRPr="00911A03">
        <w:rPr>
          <w:rFonts w:ascii="Times New Roman" w:eastAsia="Times New Roman" w:hAnsi="Times New Roman" w:cs="Times New Roman"/>
        </w:rPr>
        <w:instrText xml:space="preserve"> INCLUDEPICTURE "http://127.0.0.1:20918/chunk_output/s/3F2BDE13/c27b18rg7049e/00000e.png?resize=857" \* MERGEFORMATINET </w:instrText>
      </w:r>
      <w:r w:rsidRPr="00911A03">
        <w:rPr>
          <w:rFonts w:ascii="Times New Roman" w:eastAsia="Times New Roman" w:hAnsi="Times New Roman" w:cs="Times New Roman"/>
        </w:rPr>
        <w:fldChar w:fldCharType="separate"/>
      </w:r>
      <w:r w:rsidRPr="00911A03">
        <w:rPr>
          <w:rFonts w:ascii="Times New Roman" w:eastAsia="Times New Roman" w:hAnsi="Times New Roman" w:cs="Times New Roman"/>
          <w:noProof/>
        </w:rPr>
        <mc:AlternateContent>
          <mc:Choice Requires="wps">
            <w:drawing>
              <wp:inline distT="0" distB="0" distL="0" distR="0" wp14:anchorId="0149F523" wp14:editId="56E7B1F3">
                <wp:extent cx="301625" cy="30162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D3EBD2" id="Rectangle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Pio5wEAAMQDAAAOAAAAZHJzL2Uyb0RvYy54bWysU11v0zAUfUfiP1h+p0lKN1jUdJo2DSEN&#13;&#10;mNj4Aa5jJxaOr7l2m5Zfz7XTlg7eEC+W70fOPff4ZHm9GyzbKgwGXMOrWcmZchJa47qGf3u+f/Oe&#13;&#10;sxCFa4UFpxq+V4Ffr16/Wo6+VnPowbYKGYG4UI++4X2Mvi6KIHs1iDADrxwVNeAgIoXYFS2KkdAH&#13;&#10;W8zL8rIYAVuPIFUIlL2binyV8bVWMn7ROqjIbMOJW8wn5nOdzmK1FHWHwvdGHmiIf2AxCONo6Anq&#13;&#10;TkTBNmj+ghqMRAig40zCUIDWRqq8A21TlX9s89QLr/IuJE7wJ5nC/4OVn7ePyExLb8eZEwM90VcS&#13;&#10;TbjOKlYleUYfaup68o+YFgz+AeT3wBzc9tSlboKn/unzYwoRxl6JlnhmiOIFRgoCobH1+AlaGig2&#13;&#10;EbJ4O41DmkGysF1+o/3pjdQuMknJt2V1Ob/gTFLpcCeShaiPH3sM8YOCgaVLw5HYZXCxfQhxaj22&#13;&#10;pFkO7o212QbWvUgQZspk8onvJMUa2j1xR5isRNanSw/4k7ORbNTw8GMjUHFmPzra/6paLJLvcrC4&#13;&#10;eDenAM8r6/OKcJKgGh45m663cfLqxqPp+izzxPGGNNMm75P0nFgdyJJVsiIHWycvnse56/fPt/oF&#13;&#10;AAD//wMAUEsDBBQABgAIAAAAIQDZzFSL3QAAAAgBAAAPAAAAZHJzL2Rvd25yZXYueG1sTI9BS8NA&#13;&#10;EIXvgv9hGcGLtBtFW0mzKaUiFikUU+15mx2T0Oxsmt0m8d871oNe3jA85s37kvlga9Fh6ytHCm7H&#13;&#10;EQik3JmKCgXv2+fRIwgfNBldO0IFX+hhnl5eJDo2rqc37LJQCA4hH2sFZQhNLKXPS7Taj12DxN6n&#13;&#10;a60OvLaFNK3uOdzW8i6KJtLqivhDqRtclpgfspNV0Oebbrddv8jNzW7l6Lg6LrOPV6Wur4anGcti&#13;&#10;BiLgEP4u4IeB+0PKxfbuRMaLWgHThLOydz99ALH/nTJN5H+A9BsAAP//AwBQSwECLQAUAAYACAAA&#13;&#10;ACEAtoM4kv4AAADhAQAAEwAAAAAAAAAAAAAAAAAAAAAAW0NvbnRlbnRfVHlwZXNdLnhtbFBLAQIt&#13;&#10;ABQABgAIAAAAIQA4/SH/1gAAAJQBAAALAAAAAAAAAAAAAAAAAC8BAABfcmVscy8ucmVsc1BLAQIt&#13;&#10;ABQABgAIAAAAIQCKwPio5wEAAMQDAAAOAAAAAAAAAAAAAAAAAC4CAABkcnMvZTJvRG9jLnhtbFBL&#13;&#10;AQItABQABgAIAAAAIQDZzFSL3QAAAAgBAAAPAAAAAAAAAAAAAAAAAEEEAABkcnMvZG93bnJldi54&#13;&#10;bWxQSwUGAAAAAAQABADzAAAASwUAAAAA&#13;&#10;" filled="f" stroked="f">
                <o:lock v:ext="edit" aspectratio="t"/>
                <w10:anchorlock/>
              </v:rect>
            </w:pict>
          </mc:Fallback>
        </mc:AlternateContent>
      </w:r>
      <w:r w:rsidRPr="00911A03">
        <w:rPr>
          <w:rFonts w:ascii="Times New Roman" w:eastAsia="Times New Roman" w:hAnsi="Times New Roman" w:cs="Times New Roman"/>
        </w:rPr>
        <w:fldChar w:fldCharType="end"/>
      </w:r>
      <w:r w:rsidRPr="00911A03">
        <w:t xml:space="preserve"> </w:t>
      </w:r>
      <w:r w:rsidRPr="00911A03">
        <w:rPr>
          <w:rFonts w:ascii="Times New Roman" w:eastAsia="Times New Roman" w:hAnsi="Times New Roman" w:cs="Times New Roman"/>
        </w:rPr>
        <w:fldChar w:fldCharType="begin"/>
      </w:r>
      <w:r w:rsidRPr="00911A03">
        <w:rPr>
          <w:rFonts w:ascii="Times New Roman" w:eastAsia="Times New Roman" w:hAnsi="Times New Roman" w:cs="Times New Roman"/>
        </w:rPr>
        <w:instrText xml:space="preserve"> INCLUDEPICTURE "http://127.0.0.1:20918/chunk_output/s/3F2BDE13/c27b18rg7049e/00000e.png?resize=857" \* MERGEFORMATINET </w:instrText>
      </w:r>
      <w:r w:rsidRPr="00911A03">
        <w:rPr>
          <w:rFonts w:ascii="Times New Roman" w:eastAsia="Times New Roman" w:hAnsi="Times New Roman" w:cs="Times New Roman"/>
        </w:rPr>
        <w:fldChar w:fldCharType="separate"/>
      </w:r>
      <w:r w:rsidRPr="00911A03">
        <w:rPr>
          <w:rFonts w:ascii="Times New Roman" w:eastAsia="Times New Roman" w:hAnsi="Times New Roman" w:cs="Times New Roman"/>
          <w:noProof/>
        </w:rPr>
        <mc:AlternateContent>
          <mc:Choice Requires="wps">
            <w:drawing>
              <wp:inline distT="0" distB="0" distL="0" distR="0" wp14:anchorId="65998EB6" wp14:editId="5A00DC87">
                <wp:extent cx="301625" cy="30162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CBDFBC" id="Rectangle 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fMDO6gEAAMQDAAAOAAAAZHJzL2Uyb0RvYy54bWysU9tu00AQfUfiH1b7TnwhLdSKU1WtipAK&#13;&#10;VLR8wGS9jlfYO8vsJk74embXSUjhDfGympvPnDkzXlzvhl5sNXmDtpbFLJdCW4WNsetafnu+f/Ne&#13;&#10;Ch/ANtCj1bXcay+vl69fLUZX6RI77BtNgkGsr0ZXyy4EV2WZV50ewM/QacvJFmmAwC6ts4ZgZPSh&#13;&#10;z8o8v8xGpMYRKu09R++mpFwm/LbVKnxpW6+D6GvJ3EJ6Kb2r+GbLBVRrAtcZdaAB/8BiAGO56Qnq&#13;&#10;DgKIDZm/oAajCD22YaZwyLBtjdJpBp6myP+Y5qkDp9MsLI53J5n8/4NVn7ePJExTy1IKCwOv6CuL&#13;&#10;Bnbda1FGeUbnK656co8UB/TuAdV3Lyzedlylb7zjel49f34MEeHYaWiYZxEhshcY0fGMJlbjJ2y4&#13;&#10;IWwCJvF2LQ2xB8sidmlH+9OO9C4IxcG3eXFZXkihOHWwYweojh878uGDxkFEo5bE7BI4bB98mEqP&#13;&#10;JbGXxXvT9xyHqrcvAowZI4l85DtJscJmz9wJp1Pi02ejQ/opxchnVEv/YwOkpeg/Wp7/qpjP490l&#13;&#10;Z37xrmSHzjOr8wxYxVC1DFJM5m2YbnXjyKy7JPPE8YY1a02aJ+o5sTqQ5VNJihzOOt7iuZ+qfv98&#13;&#10;y18AAAD//wMAUEsDBBQABgAIAAAAIQDZzFSL3QAAAAgBAAAPAAAAZHJzL2Rvd25yZXYueG1sTI9B&#13;&#10;S8NAEIXvgv9hGcGLtBtFW0mzKaUiFikUU+15mx2T0Oxsmt0m8d871oNe3jA85s37kvlga9Fh6ytH&#13;&#10;Cm7HEQik3JmKCgXv2+fRIwgfNBldO0IFX+hhnl5eJDo2rqc37LJQCA4hH2sFZQhNLKXPS7Taj12D&#13;&#10;xN6na60OvLaFNK3uOdzW8i6KJtLqivhDqRtclpgfspNV0Oebbrddv8jNzW7l6Lg6LrOPV6Wur4an&#13;&#10;GctiBiLgEP4u4IeB+0PKxfbuRMaLWgHThLOydz99ALH/nTJN5H+A9BsAAP//AwBQSwECLQAUAAYA&#13;&#10;CAAAACEAtoM4kv4AAADhAQAAEwAAAAAAAAAAAAAAAAAAAAAAW0NvbnRlbnRfVHlwZXNdLnhtbFBL&#13;&#10;AQItABQABgAIAAAAIQA4/SH/1gAAAJQBAAALAAAAAAAAAAAAAAAAAC8BAABfcmVscy8ucmVsc1BL&#13;&#10;AQItABQABgAIAAAAIQClfMDO6gEAAMQDAAAOAAAAAAAAAAAAAAAAAC4CAABkcnMvZTJvRG9jLnht&#13;&#10;bFBLAQItABQABgAIAAAAIQDZzFSL3QAAAAgBAAAPAAAAAAAAAAAAAAAAAEQEAABkcnMvZG93bnJl&#13;&#10;di54bWxQSwUGAAAAAAQABADzAAAATgUAAAAA&#13;&#10;" filled="f" stroked="f">
                <o:lock v:ext="edit" aspectratio="t"/>
                <w10:anchorlock/>
              </v:rect>
            </w:pict>
          </mc:Fallback>
        </mc:AlternateContent>
      </w:r>
      <w:r w:rsidRPr="00911A03">
        <w:rPr>
          <w:rFonts w:ascii="Times New Roman" w:eastAsia="Times New Roman" w:hAnsi="Times New Roman" w:cs="Times New Roman"/>
        </w:rPr>
        <w:fldChar w:fldCharType="end"/>
      </w:r>
      <w:r>
        <w:rPr>
          <w:rFonts w:ascii="Times New Roman" w:eastAsia="Times New Roman" w:hAnsi="Times New Roman" w:cs="Times New Roman"/>
          <w:noProof/>
        </w:rPr>
        <w:drawing>
          <wp:inline distT="0" distB="0" distL="0" distR="0" wp14:anchorId="2DE7E9FB" wp14:editId="37CA9E3A">
            <wp:extent cx="5943600" cy="366141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661410"/>
                    </a:xfrm>
                    <a:prstGeom prst="rect">
                      <a:avLst/>
                    </a:prstGeom>
                  </pic:spPr>
                </pic:pic>
              </a:graphicData>
            </a:graphic>
          </wp:inline>
        </w:drawing>
      </w:r>
    </w:p>
    <w:p w14:paraId="2A5C2AEF" w14:textId="3F73126F" w:rsidR="00F87424" w:rsidRPr="00F87424" w:rsidRDefault="00F87424" w:rsidP="00F87424">
      <w:pPr>
        <w:ind w:right="90"/>
        <w:rPr>
          <w:rFonts w:eastAsia="Times New Roman" w:cstheme="minorHAnsi"/>
          <w:sz w:val="20"/>
          <w:szCs w:val="20"/>
        </w:rPr>
      </w:pPr>
      <w:r w:rsidRPr="00AE340F">
        <w:rPr>
          <w:rFonts w:eastAsia="Times New Roman" w:cstheme="minorHAnsi"/>
          <w:b/>
          <w:bCs/>
          <w:sz w:val="20"/>
          <w:szCs w:val="20"/>
        </w:rPr>
        <w:t>Figure 4:</w:t>
      </w:r>
      <w:r w:rsidRPr="00AE340F">
        <w:rPr>
          <w:rFonts w:eastAsia="Times New Roman" w:cstheme="minorHAnsi"/>
          <w:sz w:val="20"/>
          <w:szCs w:val="20"/>
        </w:rPr>
        <w:t xml:space="preserve"> </w:t>
      </w:r>
      <w:commentRangeStart w:id="2"/>
      <w:r w:rsidRPr="00AE340F">
        <w:rPr>
          <w:rFonts w:eastAsia="Times New Roman" w:cstheme="minorHAnsi"/>
          <w:sz w:val="20"/>
          <w:szCs w:val="20"/>
        </w:rPr>
        <w:t>Predicted</w:t>
      </w:r>
      <w:commentRangeEnd w:id="2"/>
      <w:r>
        <w:rPr>
          <w:rStyle w:val="CommentReference"/>
        </w:rPr>
        <w:commentReference w:id="2"/>
      </w:r>
      <w:r w:rsidRPr="00AE340F">
        <w:rPr>
          <w:rFonts w:eastAsia="Times New Roman" w:cstheme="minorHAnsi"/>
          <w:sz w:val="20"/>
          <w:szCs w:val="20"/>
        </w:rPr>
        <w:t xml:space="preserve"> TLF according to </w:t>
      </w:r>
      <w:r w:rsidRPr="00AE340F">
        <w:rPr>
          <w:rFonts w:eastAsia="Times New Roman" w:cstheme="minorHAnsi"/>
          <w:i/>
          <w:iCs/>
          <w:sz w:val="20"/>
          <w:szCs w:val="20"/>
        </w:rPr>
        <w:t xml:space="preserve">generation </w:t>
      </w:r>
      <w:r w:rsidRPr="00AE340F">
        <w:rPr>
          <w:rFonts w:eastAsia="Times New Roman" w:cstheme="minorHAnsi"/>
          <w:sz w:val="20"/>
          <w:szCs w:val="20"/>
        </w:rPr>
        <w:t>(</w:t>
      </w:r>
      <w:r w:rsidR="00CB469C">
        <w:rPr>
          <w:rFonts w:eastAsia="Times New Roman" w:cstheme="minorHAnsi"/>
          <w:sz w:val="20"/>
          <w:szCs w:val="20"/>
        </w:rPr>
        <w:t>HOR</w:t>
      </w:r>
      <w:r w:rsidRPr="00AE340F">
        <w:rPr>
          <w:rFonts w:eastAsia="Times New Roman" w:cstheme="minorHAnsi"/>
          <w:sz w:val="20"/>
          <w:szCs w:val="20"/>
        </w:rPr>
        <w:t>/F</w:t>
      </w:r>
      <w:r w:rsidRPr="00AE340F">
        <w:rPr>
          <w:rFonts w:eastAsia="Times New Roman" w:cstheme="minorHAnsi"/>
          <w:sz w:val="20"/>
          <w:szCs w:val="20"/>
          <w:vertAlign w:val="subscript"/>
        </w:rPr>
        <w:t>1</w:t>
      </w:r>
      <w:r w:rsidRPr="00AE340F">
        <w:rPr>
          <w:rFonts w:eastAsia="Times New Roman" w:cstheme="minorHAnsi"/>
          <w:sz w:val="20"/>
          <w:szCs w:val="20"/>
        </w:rPr>
        <w:t>/NOR immigrant) after controlling for year. Error bars are 95% confidence limits for the predicted TLF.</w:t>
      </w:r>
      <w:r>
        <w:rPr>
          <w:rFonts w:eastAsia="Times New Roman" w:cstheme="minorHAnsi"/>
          <w:sz w:val="20"/>
          <w:szCs w:val="20"/>
        </w:rPr>
        <w:t xml:space="preserve"> F</w:t>
      </w:r>
      <w:r>
        <w:rPr>
          <w:rFonts w:eastAsia="Times New Roman" w:cstheme="minorHAnsi"/>
          <w:sz w:val="20"/>
          <w:szCs w:val="20"/>
          <w:vertAlign w:val="subscript"/>
        </w:rPr>
        <w:t>0</w:t>
      </w:r>
      <w:r>
        <w:rPr>
          <w:rFonts w:eastAsia="Times New Roman" w:cstheme="minorHAnsi"/>
          <w:sz w:val="20"/>
          <w:szCs w:val="20"/>
        </w:rPr>
        <w:t xml:space="preserve"> is HOR</w:t>
      </w:r>
    </w:p>
    <w:p w14:paraId="17C26FE7" w14:textId="7324FB52" w:rsidR="00F87424" w:rsidRDefault="00F87424" w:rsidP="00847D0E">
      <w:pPr>
        <w:pStyle w:val="EndNoteBibliography"/>
        <w:ind w:firstLine="720"/>
      </w:pPr>
    </w:p>
    <w:p w14:paraId="6CCA7A56" w14:textId="2EC437B2" w:rsidR="00911A03" w:rsidRDefault="00911A03" w:rsidP="00847D0E">
      <w:pPr>
        <w:pStyle w:val="EndNoteBibliography"/>
        <w:ind w:firstLine="720"/>
      </w:pPr>
    </w:p>
    <w:p w14:paraId="38996448" w14:textId="6FA8F5F8" w:rsidR="00911A03" w:rsidRDefault="00911A03" w:rsidP="00847D0E">
      <w:pPr>
        <w:pStyle w:val="EndNoteBibliography"/>
        <w:ind w:firstLine="720"/>
      </w:pPr>
    </w:p>
    <w:p w14:paraId="3FF126CD" w14:textId="216A5C1E" w:rsidR="00911A03" w:rsidRDefault="00911A03" w:rsidP="00847D0E">
      <w:pPr>
        <w:pStyle w:val="EndNoteBibliography"/>
        <w:ind w:firstLine="720"/>
      </w:pPr>
    </w:p>
    <w:p w14:paraId="085CB5FB" w14:textId="67BE11CF" w:rsidR="00911A03" w:rsidRDefault="00911A03" w:rsidP="00847D0E">
      <w:pPr>
        <w:pStyle w:val="EndNoteBibliography"/>
        <w:ind w:firstLine="720"/>
      </w:pPr>
    </w:p>
    <w:p w14:paraId="01BE11D0" w14:textId="77777777" w:rsidR="00911A03" w:rsidRDefault="00911A03" w:rsidP="00847D0E">
      <w:pPr>
        <w:pStyle w:val="EndNoteBibliography"/>
        <w:ind w:firstLine="720"/>
      </w:pPr>
    </w:p>
    <w:p w14:paraId="54F402E3" w14:textId="0031BEF4" w:rsidR="00F87424" w:rsidRPr="00F87424" w:rsidRDefault="00F87424" w:rsidP="00F87424">
      <w:pPr>
        <w:pStyle w:val="EndNoteBibliography"/>
        <w:ind w:left="1170" w:right="1080"/>
        <w:rPr>
          <w:b/>
          <w:bCs/>
          <w:i/>
          <w:iCs/>
          <w:sz w:val="20"/>
          <w:szCs w:val="20"/>
        </w:rPr>
      </w:pPr>
      <w:r w:rsidRPr="00F87424">
        <w:rPr>
          <w:b/>
          <w:bCs/>
          <w:sz w:val="20"/>
          <w:szCs w:val="20"/>
        </w:rPr>
        <w:lastRenderedPageBreak/>
        <w:t>Table 3</w:t>
      </w:r>
      <w:r>
        <w:rPr>
          <w:b/>
          <w:bCs/>
          <w:sz w:val="20"/>
          <w:szCs w:val="20"/>
        </w:rPr>
        <w:t xml:space="preserve">: </w:t>
      </w:r>
      <w:r w:rsidRPr="00F87424">
        <w:rPr>
          <w:i/>
          <w:iCs/>
          <w:sz w:val="20"/>
          <w:szCs w:val="20"/>
        </w:rPr>
        <w:t>Post-hoc</w:t>
      </w:r>
      <w:r>
        <w:rPr>
          <w:i/>
          <w:iCs/>
          <w:sz w:val="20"/>
          <w:szCs w:val="20"/>
        </w:rPr>
        <w:t xml:space="preserve"> </w:t>
      </w:r>
      <w:r>
        <w:rPr>
          <w:sz w:val="20"/>
          <w:szCs w:val="20"/>
        </w:rPr>
        <w:t xml:space="preserve">significance testing between different levels of </w:t>
      </w:r>
      <w:r>
        <w:rPr>
          <w:i/>
          <w:iCs/>
          <w:sz w:val="20"/>
          <w:szCs w:val="20"/>
        </w:rPr>
        <w:t>generation</w:t>
      </w:r>
      <w:r>
        <w:rPr>
          <w:sz w:val="20"/>
          <w:szCs w:val="20"/>
        </w:rPr>
        <w:t>. Ratios and standard errors (SE) are presented on the response (TLF) scale, hypothesis testing is conducted on the log-scale using T</w:t>
      </w:r>
      <w:r w:rsidRPr="00F87424">
        <w:rPr>
          <w:sz w:val="20"/>
          <w:szCs w:val="20"/>
        </w:rPr>
        <w:t>ukey method for comparing a family of 4 estimates</w:t>
      </w:r>
      <w:r>
        <w:rPr>
          <w:sz w:val="20"/>
          <w:szCs w:val="20"/>
        </w:rPr>
        <w:t xml:space="preserve"> and results averaged over the levels of </w:t>
      </w:r>
      <w:r>
        <w:rPr>
          <w:i/>
          <w:iCs/>
          <w:sz w:val="20"/>
          <w:szCs w:val="20"/>
        </w:rPr>
        <w:t>year.</w:t>
      </w:r>
    </w:p>
    <w:tbl>
      <w:tblPr>
        <w:tblW w:w="7404" w:type="dxa"/>
        <w:jc w:val="center"/>
        <w:tblLook w:val="04A0" w:firstRow="1" w:lastRow="0" w:firstColumn="1" w:lastColumn="0" w:noHBand="0" w:noVBand="1"/>
      </w:tblPr>
      <w:tblGrid>
        <w:gridCol w:w="2204"/>
        <w:gridCol w:w="1300"/>
        <w:gridCol w:w="1300"/>
        <w:gridCol w:w="1300"/>
        <w:gridCol w:w="1300"/>
      </w:tblGrid>
      <w:tr w:rsidR="00F87424" w:rsidRPr="00F87424" w14:paraId="7CAE0F8A" w14:textId="77777777" w:rsidTr="00911A03">
        <w:trPr>
          <w:trHeight w:val="320"/>
          <w:jc w:val="center"/>
        </w:trPr>
        <w:tc>
          <w:tcPr>
            <w:tcW w:w="2204" w:type="dxa"/>
            <w:tcBorders>
              <w:top w:val="single" w:sz="4" w:space="0" w:color="auto"/>
              <w:left w:val="nil"/>
              <w:bottom w:val="single" w:sz="4" w:space="0" w:color="auto"/>
              <w:right w:val="nil"/>
            </w:tcBorders>
            <w:shd w:val="clear" w:color="auto" w:fill="auto"/>
            <w:noWrap/>
            <w:vAlign w:val="center"/>
            <w:hideMark/>
          </w:tcPr>
          <w:p w14:paraId="65E23CF3" w14:textId="7CCD2CFD" w:rsidR="00F87424" w:rsidRPr="00F87424" w:rsidRDefault="00F87424" w:rsidP="00F87424">
            <w:pPr>
              <w:jc w:val="center"/>
              <w:rPr>
                <w:rFonts w:ascii="Calibri" w:eastAsia="Times New Roman" w:hAnsi="Calibri" w:cs="Calibri"/>
                <w:b/>
                <w:bCs/>
                <w:color w:val="000000"/>
                <w:sz w:val="20"/>
                <w:szCs w:val="20"/>
              </w:rPr>
            </w:pPr>
            <w:r w:rsidRPr="00F87424">
              <w:rPr>
                <w:rFonts w:ascii="Calibri" w:eastAsia="Times New Roman" w:hAnsi="Calibri" w:cs="Calibri"/>
                <w:b/>
                <w:bCs/>
                <w:color w:val="000000"/>
                <w:sz w:val="20"/>
                <w:szCs w:val="20"/>
              </w:rPr>
              <w:t>Contrast</w:t>
            </w:r>
          </w:p>
        </w:tc>
        <w:tc>
          <w:tcPr>
            <w:tcW w:w="1300" w:type="dxa"/>
            <w:tcBorders>
              <w:top w:val="single" w:sz="4" w:space="0" w:color="auto"/>
              <w:left w:val="nil"/>
              <w:bottom w:val="single" w:sz="4" w:space="0" w:color="auto"/>
              <w:right w:val="nil"/>
            </w:tcBorders>
            <w:shd w:val="clear" w:color="auto" w:fill="auto"/>
            <w:noWrap/>
            <w:vAlign w:val="center"/>
            <w:hideMark/>
          </w:tcPr>
          <w:p w14:paraId="33491510" w14:textId="77777777" w:rsidR="00F87424" w:rsidRPr="00F87424" w:rsidRDefault="00F87424" w:rsidP="00F87424">
            <w:pPr>
              <w:jc w:val="center"/>
              <w:rPr>
                <w:rFonts w:ascii="Calibri" w:eastAsia="Times New Roman" w:hAnsi="Calibri" w:cs="Calibri"/>
                <w:b/>
                <w:bCs/>
                <w:color w:val="000000"/>
                <w:sz w:val="20"/>
                <w:szCs w:val="20"/>
              </w:rPr>
            </w:pPr>
            <w:r w:rsidRPr="00F87424">
              <w:rPr>
                <w:rFonts w:ascii="Calibri" w:eastAsia="Times New Roman" w:hAnsi="Calibri" w:cs="Calibri"/>
                <w:b/>
                <w:bCs/>
                <w:color w:val="000000"/>
                <w:sz w:val="20"/>
                <w:szCs w:val="20"/>
              </w:rPr>
              <w:t>ratio</w:t>
            </w:r>
          </w:p>
        </w:tc>
        <w:tc>
          <w:tcPr>
            <w:tcW w:w="1300" w:type="dxa"/>
            <w:tcBorders>
              <w:top w:val="single" w:sz="4" w:space="0" w:color="auto"/>
              <w:left w:val="nil"/>
              <w:bottom w:val="single" w:sz="4" w:space="0" w:color="auto"/>
              <w:right w:val="nil"/>
            </w:tcBorders>
            <w:shd w:val="clear" w:color="auto" w:fill="auto"/>
            <w:noWrap/>
            <w:vAlign w:val="center"/>
            <w:hideMark/>
          </w:tcPr>
          <w:p w14:paraId="15B9D80A" w14:textId="77777777" w:rsidR="00F87424" w:rsidRPr="00F87424" w:rsidRDefault="00F87424" w:rsidP="00F87424">
            <w:pPr>
              <w:jc w:val="center"/>
              <w:rPr>
                <w:rFonts w:ascii="Calibri" w:eastAsia="Times New Roman" w:hAnsi="Calibri" w:cs="Calibri"/>
                <w:b/>
                <w:bCs/>
                <w:color w:val="000000"/>
                <w:sz w:val="20"/>
                <w:szCs w:val="20"/>
              </w:rPr>
            </w:pPr>
            <w:r w:rsidRPr="00F87424">
              <w:rPr>
                <w:rFonts w:ascii="Calibri" w:eastAsia="Times New Roman" w:hAnsi="Calibri" w:cs="Calibri"/>
                <w:b/>
                <w:bCs/>
                <w:color w:val="000000"/>
                <w:sz w:val="20"/>
                <w:szCs w:val="20"/>
              </w:rPr>
              <w:t>SE</w:t>
            </w:r>
          </w:p>
        </w:tc>
        <w:tc>
          <w:tcPr>
            <w:tcW w:w="1300" w:type="dxa"/>
            <w:tcBorders>
              <w:top w:val="single" w:sz="4" w:space="0" w:color="auto"/>
              <w:left w:val="nil"/>
              <w:bottom w:val="single" w:sz="4" w:space="0" w:color="auto"/>
              <w:right w:val="nil"/>
            </w:tcBorders>
            <w:shd w:val="clear" w:color="auto" w:fill="auto"/>
            <w:noWrap/>
            <w:vAlign w:val="center"/>
            <w:hideMark/>
          </w:tcPr>
          <w:p w14:paraId="15A1A737" w14:textId="77777777" w:rsidR="00F87424" w:rsidRPr="00F87424" w:rsidRDefault="00F87424" w:rsidP="00F87424">
            <w:pPr>
              <w:jc w:val="center"/>
              <w:rPr>
                <w:rFonts w:ascii="Calibri" w:eastAsia="Times New Roman" w:hAnsi="Calibri" w:cs="Calibri"/>
                <w:b/>
                <w:bCs/>
                <w:color w:val="000000"/>
                <w:sz w:val="20"/>
                <w:szCs w:val="20"/>
              </w:rPr>
            </w:pPr>
            <w:proofErr w:type="spellStart"/>
            <w:r w:rsidRPr="00F87424">
              <w:rPr>
                <w:rFonts w:ascii="Calibri" w:eastAsia="Times New Roman" w:hAnsi="Calibri" w:cs="Calibri"/>
                <w:b/>
                <w:bCs/>
                <w:color w:val="000000"/>
                <w:sz w:val="20"/>
                <w:szCs w:val="20"/>
              </w:rPr>
              <w:t>z.ratio</w:t>
            </w:r>
            <w:proofErr w:type="spellEnd"/>
          </w:p>
        </w:tc>
        <w:tc>
          <w:tcPr>
            <w:tcW w:w="1300" w:type="dxa"/>
            <w:tcBorders>
              <w:top w:val="single" w:sz="4" w:space="0" w:color="auto"/>
              <w:left w:val="nil"/>
              <w:bottom w:val="single" w:sz="4" w:space="0" w:color="auto"/>
              <w:right w:val="nil"/>
            </w:tcBorders>
            <w:shd w:val="clear" w:color="auto" w:fill="auto"/>
            <w:noWrap/>
            <w:vAlign w:val="center"/>
            <w:hideMark/>
          </w:tcPr>
          <w:p w14:paraId="7598A991" w14:textId="77777777" w:rsidR="00F87424" w:rsidRPr="00F87424" w:rsidRDefault="00F87424" w:rsidP="00F87424">
            <w:pPr>
              <w:jc w:val="center"/>
              <w:rPr>
                <w:rFonts w:ascii="Calibri" w:eastAsia="Times New Roman" w:hAnsi="Calibri" w:cs="Calibri"/>
                <w:b/>
                <w:bCs/>
                <w:color w:val="000000"/>
                <w:sz w:val="20"/>
                <w:szCs w:val="20"/>
              </w:rPr>
            </w:pPr>
            <w:proofErr w:type="spellStart"/>
            <w:r w:rsidRPr="00F87424">
              <w:rPr>
                <w:rFonts w:ascii="Calibri" w:eastAsia="Times New Roman" w:hAnsi="Calibri" w:cs="Calibri"/>
                <w:b/>
                <w:bCs/>
                <w:color w:val="000000"/>
                <w:sz w:val="20"/>
                <w:szCs w:val="20"/>
              </w:rPr>
              <w:t>p.value</w:t>
            </w:r>
            <w:proofErr w:type="spellEnd"/>
          </w:p>
        </w:tc>
      </w:tr>
      <w:tr w:rsidR="00911A03" w:rsidRPr="00F87424" w14:paraId="2DFB6DD3" w14:textId="77777777" w:rsidTr="00911A03">
        <w:trPr>
          <w:trHeight w:val="320"/>
          <w:jc w:val="center"/>
        </w:trPr>
        <w:tc>
          <w:tcPr>
            <w:tcW w:w="2204" w:type="dxa"/>
            <w:tcBorders>
              <w:top w:val="single" w:sz="4" w:space="0" w:color="auto"/>
              <w:left w:val="nil"/>
              <w:bottom w:val="nil"/>
              <w:right w:val="nil"/>
            </w:tcBorders>
            <w:shd w:val="clear" w:color="auto" w:fill="auto"/>
            <w:noWrap/>
            <w:vAlign w:val="bottom"/>
            <w:hideMark/>
          </w:tcPr>
          <w:p w14:paraId="3C9728AE" w14:textId="287785C7" w:rsidR="00911A03" w:rsidRPr="00911A03" w:rsidRDefault="00911A03" w:rsidP="00911A03">
            <w:pPr>
              <w:jc w:val="center"/>
              <w:rPr>
                <w:rFonts w:ascii="Calibri" w:eastAsia="Times New Roman" w:hAnsi="Calibri" w:cs="Calibri"/>
                <w:color w:val="000000"/>
                <w:sz w:val="20"/>
                <w:szCs w:val="20"/>
              </w:rPr>
            </w:pPr>
            <w:r w:rsidRPr="00911A03">
              <w:rPr>
                <w:rFonts w:ascii="Calibri" w:hAnsi="Calibri"/>
                <w:color w:val="000000"/>
                <w:sz w:val="20"/>
                <w:szCs w:val="20"/>
              </w:rPr>
              <w:t>HOR/F1</w:t>
            </w:r>
          </w:p>
        </w:tc>
        <w:tc>
          <w:tcPr>
            <w:tcW w:w="1300" w:type="dxa"/>
            <w:tcBorders>
              <w:top w:val="single" w:sz="4" w:space="0" w:color="auto"/>
              <w:left w:val="nil"/>
              <w:bottom w:val="nil"/>
              <w:right w:val="nil"/>
            </w:tcBorders>
            <w:shd w:val="clear" w:color="auto" w:fill="auto"/>
            <w:noWrap/>
            <w:vAlign w:val="bottom"/>
            <w:hideMark/>
          </w:tcPr>
          <w:p w14:paraId="0E006552" w14:textId="08490AE5" w:rsidR="00911A03" w:rsidRPr="00911A03" w:rsidRDefault="00911A03" w:rsidP="00911A03">
            <w:pPr>
              <w:jc w:val="center"/>
              <w:rPr>
                <w:rFonts w:ascii="Calibri" w:eastAsia="Times New Roman" w:hAnsi="Calibri" w:cs="Calibri"/>
                <w:color w:val="000000"/>
                <w:sz w:val="20"/>
                <w:szCs w:val="20"/>
              </w:rPr>
            </w:pPr>
            <w:r w:rsidRPr="00911A03">
              <w:rPr>
                <w:rFonts w:ascii="Calibri" w:hAnsi="Calibri"/>
                <w:color w:val="000000"/>
                <w:sz w:val="20"/>
                <w:szCs w:val="20"/>
              </w:rPr>
              <w:t>0.6</w:t>
            </w:r>
          </w:p>
        </w:tc>
        <w:tc>
          <w:tcPr>
            <w:tcW w:w="1300" w:type="dxa"/>
            <w:tcBorders>
              <w:top w:val="single" w:sz="4" w:space="0" w:color="auto"/>
              <w:left w:val="nil"/>
              <w:bottom w:val="nil"/>
              <w:right w:val="nil"/>
            </w:tcBorders>
            <w:shd w:val="clear" w:color="auto" w:fill="auto"/>
            <w:noWrap/>
            <w:vAlign w:val="bottom"/>
            <w:hideMark/>
          </w:tcPr>
          <w:p w14:paraId="403BA08E" w14:textId="5BD265AB" w:rsidR="00911A03" w:rsidRPr="00911A03" w:rsidRDefault="00911A03" w:rsidP="00911A03">
            <w:pPr>
              <w:jc w:val="center"/>
              <w:rPr>
                <w:rFonts w:ascii="Calibri" w:eastAsia="Times New Roman" w:hAnsi="Calibri" w:cs="Calibri"/>
                <w:color w:val="000000"/>
                <w:sz w:val="20"/>
                <w:szCs w:val="20"/>
              </w:rPr>
            </w:pPr>
            <w:r w:rsidRPr="00911A03">
              <w:rPr>
                <w:rFonts w:ascii="Calibri" w:hAnsi="Calibri"/>
                <w:color w:val="000000"/>
                <w:sz w:val="20"/>
                <w:szCs w:val="20"/>
              </w:rPr>
              <w:t>0.0713</w:t>
            </w:r>
          </w:p>
        </w:tc>
        <w:tc>
          <w:tcPr>
            <w:tcW w:w="1300" w:type="dxa"/>
            <w:tcBorders>
              <w:top w:val="single" w:sz="4" w:space="0" w:color="auto"/>
              <w:left w:val="nil"/>
              <w:bottom w:val="nil"/>
              <w:right w:val="nil"/>
            </w:tcBorders>
            <w:shd w:val="clear" w:color="auto" w:fill="auto"/>
            <w:noWrap/>
            <w:vAlign w:val="bottom"/>
            <w:hideMark/>
          </w:tcPr>
          <w:p w14:paraId="4A8B300B" w14:textId="778D5DE5" w:rsidR="00911A03" w:rsidRPr="00911A03" w:rsidRDefault="00911A03" w:rsidP="00911A03">
            <w:pPr>
              <w:jc w:val="center"/>
              <w:rPr>
                <w:rFonts w:ascii="Calibri" w:eastAsia="Times New Roman" w:hAnsi="Calibri" w:cs="Calibri"/>
                <w:b/>
                <w:bCs/>
                <w:color w:val="000000"/>
                <w:sz w:val="20"/>
                <w:szCs w:val="20"/>
              </w:rPr>
            </w:pPr>
            <w:r w:rsidRPr="00911A03">
              <w:rPr>
                <w:rFonts w:ascii="Calibri" w:hAnsi="Calibri"/>
                <w:color w:val="000000"/>
                <w:sz w:val="20"/>
                <w:szCs w:val="20"/>
              </w:rPr>
              <w:t>-4.302</w:t>
            </w:r>
          </w:p>
        </w:tc>
        <w:tc>
          <w:tcPr>
            <w:tcW w:w="1300" w:type="dxa"/>
            <w:tcBorders>
              <w:top w:val="single" w:sz="4" w:space="0" w:color="auto"/>
              <w:left w:val="nil"/>
              <w:bottom w:val="nil"/>
              <w:right w:val="nil"/>
            </w:tcBorders>
            <w:shd w:val="clear" w:color="auto" w:fill="auto"/>
            <w:noWrap/>
            <w:vAlign w:val="bottom"/>
            <w:hideMark/>
          </w:tcPr>
          <w:p w14:paraId="58BEE246" w14:textId="207DA07E" w:rsidR="00911A03" w:rsidRPr="00911A03" w:rsidRDefault="00911A03" w:rsidP="00911A03">
            <w:pPr>
              <w:jc w:val="center"/>
              <w:rPr>
                <w:rFonts w:ascii="Calibri" w:eastAsia="Times New Roman" w:hAnsi="Calibri" w:cs="Calibri"/>
                <w:b/>
                <w:bCs/>
                <w:color w:val="000000"/>
                <w:sz w:val="20"/>
                <w:szCs w:val="20"/>
              </w:rPr>
            </w:pPr>
            <w:r w:rsidRPr="00911A03">
              <w:rPr>
                <w:rFonts w:ascii="Calibri" w:hAnsi="Calibri"/>
                <w:color w:val="000000"/>
                <w:sz w:val="20"/>
                <w:szCs w:val="20"/>
              </w:rPr>
              <w:t>0.0001</w:t>
            </w:r>
          </w:p>
        </w:tc>
      </w:tr>
      <w:tr w:rsidR="00911A03" w:rsidRPr="00F87424" w14:paraId="2C87A0E1" w14:textId="77777777" w:rsidTr="00911A03">
        <w:trPr>
          <w:trHeight w:val="320"/>
          <w:jc w:val="center"/>
        </w:trPr>
        <w:tc>
          <w:tcPr>
            <w:tcW w:w="2204" w:type="dxa"/>
            <w:tcBorders>
              <w:top w:val="nil"/>
              <w:left w:val="nil"/>
              <w:right w:val="nil"/>
            </w:tcBorders>
            <w:shd w:val="clear" w:color="auto" w:fill="auto"/>
            <w:noWrap/>
            <w:vAlign w:val="bottom"/>
            <w:hideMark/>
          </w:tcPr>
          <w:p w14:paraId="21B0FBB0" w14:textId="48C07ACA" w:rsidR="00911A03" w:rsidRPr="00911A03" w:rsidRDefault="00911A03" w:rsidP="00911A03">
            <w:pPr>
              <w:jc w:val="center"/>
              <w:rPr>
                <w:rFonts w:ascii="Calibri" w:eastAsia="Times New Roman" w:hAnsi="Calibri" w:cs="Calibri"/>
                <w:color w:val="000000"/>
                <w:sz w:val="20"/>
                <w:szCs w:val="20"/>
              </w:rPr>
            </w:pPr>
            <w:r w:rsidRPr="00911A03">
              <w:rPr>
                <w:rFonts w:ascii="Calibri" w:hAnsi="Calibri"/>
                <w:color w:val="000000"/>
                <w:sz w:val="20"/>
                <w:szCs w:val="20"/>
              </w:rPr>
              <w:t>HOR/</w:t>
            </w:r>
            <w:proofErr w:type="spellStart"/>
            <w:r w:rsidRPr="00911A03">
              <w:rPr>
                <w:rFonts w:ascii="Calibri" w:hAnsi="Calibri"/>
                <w:color w:val="000000"/>
                <w:sz w:val="20"/>
                <w:szCs w:val="20"/>
              </w:rPr>
              <w:t>NORimmigrant</w:t>
            </w:r>
            <w:proofErr w:type="spellEnd"/>
          </w:p>
        </w:tc>
        <w:tc>
          <w:tcPr>
            <w:tcW w:w="1300" w:type="dxa"/>
            <w:tcBorders>
              <w:top w:val="nil"/>
              <w:left w:val="nil"/>
              <w:right w:val="nil"/>
            </w:tcBorders>
            <w:shd w:val="clear" w:color="auto" w:fill="auto"/>
            <w:noWrap/>
            <w:vAlign w:val="bottom"/>
            <w:hideMark/>
          </w:tcPr>
          <w:p w14:paraId="1DB46615" w14:textId="21F56D93" w:rsidR="00911A03" w:rsidRPr="00911A03" w:rsidRDefault="00911A03" w:rsidP="00911A03">
            <w:pPr>
              <w:jc w:val="center"/>
              <w:rPr>
                <w:rFonts w:ascii="Calibri" w:eastAsia="Times New Roman" w:hAnsi="Calibri" w:cs="Calibri"/>
                <w:color w:val="000000"/>
                <w:sz w:val="20"/>
                <w:szCs w:val="20"/>
              </w:rPr>
            </w:pPr>
            <w:r w:rsidRPr="00911A03">
              <w:rPr>
                <w:rFonts w:ascii="Calibri" w:hAnsi="Calibri"/>
                <w:color w:val="000000"/>
                <w:sz w:val="20"/>
                <w:szCs w:val="20"/>
              </w:rPr>
              <w:t>0.532</w:t>
            </w:r>
          </w:p>
        </w:tc>
        <w:tc>
          <w:tcPr>
            <w:tcW w:w="1300" w:type="dxa"/>
            <w:tcBorders>
              <w:top w:val="nil"/>
              <w:left w:val="nil"/>
              <w:right w:val="nil"/>
            </w:tcBorders>
            <w:shd w:val="clear" w:color="auto" w:fill="auto"/>
            <w:noWrap/>
            <w:vAlign w:val="bottom"/>
            <w:hideMark/>
          </w:tcPr>
          <w:p w14:paraId="2CBCF09F" w14:textId="51B5554F" w:rsidR="00911A03" w:rsidRPr="00911A03" w:rsidRDefault="00911A03" w:rsidP="00911A03">
            <w:pPr>
              <w:jc w:val="center"/>
              <w:rPr>
                <w:rFonts w:ascii="Calibri" w:eastAsia="Times New Roman" w:hAnsi="Calibri" w:cs="Calibri"/>
                <w:color w:val="000000"/>
                <w:sz w:val="20"/>
                <w:szCs w:val="20"/>
              </w:rPr>
            </w:pPr>
            <w:r w:rsidRPr="00911A03">
              <w:rPr>
                <w:rFonts w:ascii="Calibri" w:hAnsi="Calibri"/>
                <w:color w:val="000000"/>
                <w:sz w:val="20"/>
                <w:szCs w:val="20"/>
              </w:rPr>
              <w:t>0.0806</w:t>
            </w:r>
          </w:p>
        </w:tc>
        <w:tc>
          <w:tcPr>
            <w:tcW w:w="1300" w:type="dxa"/>
            <w:tcBorders>
              <w:top w:val="nil"/>
              <w:left w:val="nil"/>
              <w:right w:val="nil"/>
            </w:tcBorders>
            <w:shd w:val="clear" w:color="auto" w:fill="auto"/>
            <w:noWrap/>
            <w:vAlign w:val="bottom"/>
            <w:hideMark/>
          </w:tcPr>
          <w:p w14:paraId="6767D80E" w14:textId="0EC1D3AA" w:rsidR="00911A03" w:rsidRPr="00911A03" w:rsidRDefault="00911A03" w:rsidP="00911A03">
            <w:pPr>
              <w:jc w:val="center"/>
              <w:rPr>
                <w:rFonts w:ascii="Calibri" w:eastAsia="Times New Roman" w:hAnsi="Calibri" w:cs="Calibri"/>
                <w:color w:val="000000"/>
                <w:sz w:val="20"/>
                <w:szCs w:val="20"/>
              </w:rPr>
            </w:pPr>
            <w:r w:rsidRPr="00911A03">
              <w:rPr>
                <w:rFonts w:ascii="Calibri" w:hAnsi="Calibri"/>
                <w:color w:val="000000"/>
                <w:sz w:val="20"/>
                <w:szCs w:val="20"/>
              </w:rPr>
              <w:t>-4.163</w:t>
            </w:r>
          </w:p>
        </w:tc>
        <w:tc>
          <w:tcPr>
            <w:tcW w:w="1300" w:type="dxa"/>
            <w:tcBorders>
              <w:top w:val="nil"/>
              <w:left w:val="nil"/>
              <w:right w:val="nil"/>
            </w:tcBorders>
            <w:shd w:val="clear" w:color="auto" w:fill="auto"/>
            <w:noWrap/>
            <w:vAlign w:val="bottom"/>
            <w:hideMark/>
          </w:tcPr>
          <w:p w14:paraId="15D87831" w14:textId="3CC3488D" w:rsidR="00911A03" w:rsidRPr="00911A03" w:rsidRDefault="00911A03" w:rsidP="00911A03">
            <w:pPr>
              <w:jc w:val="center"/>
              <w:rPr>
                <w:rFonts w:ascii="Calibri" w:eastAsia="Times New Roman" w:hAnsi="Calibri" w:cs="Calibri"/>
                <w:color w:val="000000"/>
                <w:sz w:val="20"/>
                <w:szCs w:val="20"/>
              </w:rPr>
            </w:pPr>
            <w:r w:rsidRPr="00911A03">
              <w:rPr>
                <w:rFonts w:ascii="Calibri" w:hAnsi="Calibri"/>
                <w:color w:val="000000"/>
                <w:sz w:val="20"/>
                <w:szCs w:val="20"/>
              </w:rPr>
              <w:t>0.0001</w:t>
            </w:r>
          </w:p>
        </w:tc>
      </w:tr>
      <w:tr w:rsidR="00911A03" w:rsidRPr="00F87424" w14:paraId="3F06A563" w14:textId="77777777" w:rsidTr="00911A03">
        <w:trPr>
          <w:trHeight w:val="320"/>
          <w:jc w:val="center"/>
        </w:trPr>
        <w:tc>
          <w:tcPr>
            <w:tcW w:w="2204" w:type="dxa"/>
            <w:tcBorders>
              <w:top w:val="nil"/>
              <w:left w:val="nil"/>
              <w:bottom w:val="single" w:sz="4" w:space="0" w:color="auto"/>
              <w:right w:val="nil"/>
            </w:tcBorders>
            <w:shd w:val="clear" w:color="auto" w:fill="auto"/>
            <w:noWrap/>
            <w:vAlign w:val="bottom"/>
            <w:hideMark/>
          </w:tcPr>
          <w:p w14:paraId="6A33B09A" w14:textId="18422FB9" w:rsidR="00911A03" w:rsidRPr="00911A03" w:rsidRDefault="00911A03" w:rsidP="00911A03">
            <w:pPr>
              <w:jc w:val="center"/>
              <w:rPr>
                <w:rFonts w:ascii="Calibri" w:eastAsia="Times New Roman" w:hAnsi="Calibri" w:cs="Calibri"/>
                <w:color w:val="000000"/>
                <w:sz w:val="20"/>
                <w:szCs w:val="20"/>
              </w:rPr>
            </w:pPr>
            <w:r w:rsidRPr="00911A03">
              <w:rPr>
                <w:rFonts w:ascii="Calibri" w:hAnsi="Calibri"/>
                <w:color w:val="000000"/>
                <w:sz w:val="20"/>
                <w:szCs w:val="20"/>
              </w:rPr>
              <w:t>F1/</w:t>
            </w:r>
            <w:proofErr w:type="spellStart"/>
            <w:r w:rsidRPr="00911A03">
              <w:rPr>
                <w:rFonts w:ascii="Calibri" w:hAnsi="Calibri"/>
                <w:color w:val="000000"/>
                <w:sz w:val="20"/>
                <w:szCs w:val="20"/>
              </w:rPr>
              <w:t>NORimmigrant</w:t>
            </w:r>
            <w:proofErr w:type="spellEnd"/>
          </w:p>
        </w:tc>
        <w:tc>
          <w:tcPr>
            <w:tcW w:w="1300" w:type="dxa"/>
            <w:tcBorders>
              <w:top w:val="nil"/>
              <w:left w:val="nil"/>
              <w:bottom w:val="single" w:sz="4" w:space="0" w:color="auto"/>
              <w:right w:val="nil"/>
            </w:tcBorders>
            <w:shd w:val="clear" w:color="auto" w:fill="auto"/>
            <w:noWrap/>
            <w:vAlign w:val="bottom"/>
            <w:hideMark/>
          </w:tcPr>
          <w:p w14:paraId="5C0AEE1E" w14:textId="75F4E6CC" w:rsidR="00911A03" w:rsidRPr="00911A03" w:rsidRDefault="00911A03" w:rsidP="00911A03">
            <w:pPr>
              <w:jc w:val="center"/>
              <w:rPr>
                <w:rFonts w:ascii="Calibri" w:eastAsia="Times New Roman" w:hAnsi="Calibri" w:cs="Calibri"/>
                <w:color w:val="000000"/>
                <w:sz w:val="20"/>
                <w:szCs w:val="20"/>
              </w:rPr>
            </w:pPr>
            <w:r w:rsidRPr="00911A03">
              <w:rPr>
                <w:rFonts w:ascii="Calibri" w:hAnsi="Calibri"/>
                <w:color w:val="000000"/>
                <w:sz w:val="20"/>
                <w:szCs w:val="20"/>
              </w:rPr>
              <w:t>0.888</w:t>
            </w:r>
          </w:p>
        </w:tc>
        <w:tc>
          <w:tcPr>
            <w:tcW w:w="1300" w:type="dxa"/>
            <w:tcBorders>
              <w:top w:val="nil"/>
              <w:left w:val="nil"/>
              <w:bottom w:val="single" w:sz="4" w:space="0" w:color="auto"/>
              <w:right w:val="nil"/>
            </w:tcBorders>
            <w:shd w:val="clear" w:color="auto" w:fill="auto"/>
            <w:noWrap/>
            <w:vAlign w:val="bottom"/>
            <w:hideMark/>
          </w:tcPr>
          <w:p w14:paraId="2A5DDD80" w14:textId="77FA0002" w:rsidR="00911A03" w:rsidRPr="00911A03" w:rsidRDefault="00911A03" w:rsidP="00911A03">
            <w:pPr>
              <w:jc w:val="center"/>
              <w:rPr>
                <w:rFonts w:ascii="Calibri" w:eastAsia="Times New Roman" w:hAnsi="Calibri" w:cs="Calibri"/>
                <w:color w:val="000000"/>
                <w:sz w:val="20"/>
                <w:szCs w:val="20"/>
              </w:rPr>
            </w:pPr>
            <w:r w:rsidRPr="00911A03">
              <w:rPr>
                <w:rFonts w:ascii="Calibri" w:hAnsi="Calibri"/>
                <w:color w:val="000000"/>
                <w:sz w:val="20"/>
                <w:szCs w:val="20"/>
              </w:rPr>
              <w:t>0.1391</w:t>
            </w:r>
          </w:p>
        </w:tc>
        <w:tc>
          <w:tcPr>
            <w:tcW w:w="1300" w:type="dxa"/>
            <w:tcBorders>
              <w:top w:val="nil"/>
              <w:left w:val="nil"/>
              <w:bottom w:val="single" w:sz="4" w:space="0" w:color="auto"/>
              <w:right w:val="nil"/>
            </w:tcBorders>
            <w:shd w:val="clear" w:color="auto" w:fill="auto"/>
            <w:noWrap/>
            <w:vAlign w:val="bottom"/>
            <w:hideMark/>
          </w:tcPr>
          <w:p w14:paraId="6E0740DA" w14:textId="2D94386A" w:rsidR="00911A03" w:rsidRPr="00911A03" w:rsidRDefault="00911A03" w:rsidP="00911A03">
            <w:pPr>
              <w:jc w:val="center"/>
              <w:rPr>
                <w:rFonts w:ascii="Calibri" w:eastAsia="Times New Roman" w:hAnsi="Calibri" w:cs="Calibri"/>
                <w:b/>
                <w:bCs/>
                <w:color w:val="000000"/>
                <w:sz w:val="20"/>
                <w:szCs w:val="20"/>
              </w:rPr>
            </w:pPr>
            <w:r w:rsidRPr="00911A03">
              <w:rPr>
                <w:rFonts w:ascii="Calibri" w:hAnsi="Calibri"/>
                <w:color w:val="000000"/>
                <w:sz w:val="20"/>
                <w:szCs w:val="20"/>
              </w:rPr>
              <w:t>-0.761</w:t>
            </w:r>
          </w:p>
        </w:tc>
        <w:tc>
          <w:tcPr>
            <w:tcW w:w="1300" w:type="dxa"/>
            <w:tcBorders>
              <w:top w:val="nil"/>
              <w:left w:val="nil"/>
              <w:bottom w:val="single" w:sz="4" w:space="0" w:color="auto"/>
              <w:right w:val="nil"/>
            </w:tcBorders>
            <w:shd w:val="clear" w:color="auto" w:fill="auto"/>
            <w:noWrap/>
            <w:vAlign w:val="bottom"/>
            <w:hideMark/>
          </w:tcPr>
          <w:p w14:paraId="274FE4BB" w14:textId="340E2FD4" w:rsidR="00911A03" w:rsidRPr="00911A03" w:rsidRDefault="00911A03" w:rsidP="00911A03">
            <w:pPr>
              <w:jc w:val="center"/>
              <w:rPr>
                <w:rFonts w:ascii="Calibri" w:eastAsia="Times New Roman" w:hAnsi="Calibri" w:cs="Calibri"/>
                <w:b/>
                <w:bCs/>
                <w:color w:val="000000"/>
                <w:sz w:val="20"/>
                <w:szCs w:val="20"/>
              </w:rPr>
            </w:pPr>
            <w:r w:rsidRPr="00911A03">
              <w:rPr>
                <w:rFonts w:ascii="Calibri" w:hAnsi="Calibri"/>
                <w:color w:val="000000"/>
                <w:sz w:val="20"/>
                <w:szCs w:val="20"/>
              </w:rPr>
              <w:t>0.7268</w:t>
            </w:r>
          </w:p>
        </w:tc>
      </w:tr>
    </w:tbl>
    <w:p w14:paraId="18944771" w14:textId="0B85831D" w:rsidR="00F87424" w:rsidRDefault="00F87424" w:rsidP="00847D0E">
      <w:pPr>
        <w:pStyle w:val="EndNoteBibliography"/>
        <w:ind w:firstLine="720"/>
      </w:pPr>
    </w:p>
    <w:p w14:paraId="062805C8" w14:textId="77777777" w:rsidR="00F87424" w:rsidRDefault="00F87424" w:rsidP="00911A03">
      <w:pPr>
        <w:pStyle w:val="EndNoteBibliography"/>
      </w:pPr>
    </w:p>
    <w:p w14:paraId="1377B219" w14:textId="4A51F300" w:rsidR="00847D0E" w:rsidRPr="00847D0E" w:rsidRDefault="00847D0E" w:rsidP="00847D0E">
      <w:pPr>
        <w:pStyle w:val="EndNoteBibliography"/>
        <w:ind w:firstLine="720"/>
      </w:pPr>
      <w:r>
        <w:t>Together these results suggest that both F</w:t>
      </w:r>
      <w:r w:rsidRPr="00847D0E">
        <w:rPr>
          <w:vertAlign w:val="subscript"/>
        </w:rPr>
        <w:t>1</w:t>
      </w:r>
      <w:r>
        <w:t xml:space="preserve">s and NOR immigrants have significantly greater fitness than HORs (p-value = </w:t>
      </w:r>
      <w:r w:rsidR="00F87424">
        <w:t>&lt;0.0001)</w:t>
      </w:r>
      <w:r>
        <w:t xml:space="preserve">. HORs are estimated to have </w:t>
      </w:r>
      <w:r w:rsidR="00911A03">
        <w:t>60</w:t>
      </w:r>
      <w:r>
        <w:t xml:space="preserve">% and </w:t>
      </w:r>
      <w:r w:rsidR="00911A03">
        <w:t>53</w:t>
      </w:r>
      <w:r>
        <w:t>% of the returning adult offspring of F1s and NOR immigrants respectively from 2012 to 2015. While F</w:t>
      </w:r>
      <w:r w:rsidRPr="00847D0E">
        <w:rPr>
          <w:vertAlign w:val="subscript"/>
        </w:rPr>
        <w:t>1</w:t>
      </w:r>
      <w:r>
        <w:t xml:space="preserve"> fitness was somewhat lower than NOR immigrant fitness (F1 fitness / NOR immigrant fitness *100 = </w:t>
      </w:r>
      <w:r w:rsidR="00911A03">
        <w:t>89</w:t>
      </w:r>
      <w:r>
        <w:t>%), this difference was not significant (p-value = 0.</w:t>
      </w:r>
      <w:r w:rsidR="00911A03">
        <w:t>73</w:t>
      </w:r>
      <w:r>
        <w:t xml:space="preserve">). </w:t>
      </w:r>
    </w:p>
    <w:p w14:paraId="28F2A722" w14:textId="77777777" w:rsidR="00847D0E" w:rsidRPr="00E53F94" w:rsidRDefault="00847D0E" w:rsidP="00252E5C">
      <w:pPr>
        <w:pStyle w:val="EndNoteBibliography"/>
      </w:pPr>
    </w:p>
    <w:p w14:paraId="669CC60D" w14:textId="77777777" w:rsidR="006E4E40" w:rsidRDefault="006E4E40" w:rsidP="00580F9B">
      <w:pPr>
        <w:pStyle w:val="EndNoteBibliography"/>
        <w:rPr>
          <w:b/>
          <w:bCs/>
        </w:rPr>
      </w:pPr>
    </w:p>
    <w:p w14:paraId="3218B123" w14:textId="015CF7D8" w:rsidR="00580F9B" w:rsidRPr="00580F9B" w:rsidRDefault="00580F9B" w:rsidP="00580F9B">
      <w:pPr>
        <w:pStyle w:val="EndNoteBibliography"/>
        <w:rPr>
          <w:b/>
          <w:bCs/>
        </w:rPr>
      </w:pPr>
      <w:r>
        <w:rPr>
          <w:b/>
          <w:bCs/>
        </w:rPr>
        <w:t>Caveats/Questions</w:t>
      </w:r>
    </w:p>
    <w:p w14:paraId="7D6178F4" w14:textId="480D4173" w:rsidR="00580F9B" w:rsidRPr="00580F9B" w:rsidRDefault="00580F9B" w:rsidP="00580F9B">
      <w:pPr>
        <w:pStyle w:val="EndNoteBibliography"/>
        <w:rPr>
          <w:i/>
          <w:iCs/>
        </w:rPr>
      </w:pPr>
      <w:r w:rsidRPr="00580F9B">
        <w:rPr>
          <w:i/>
          <w:iCs/>
        </w:rPr>
        <w:t xml:space="preserve">(1) How confident are we that can correctly identify NOR immigrants? </w:t>
      </w:r>
    </w:p>
    <w:p w14:paraId="4DDEFE97" w14:textId="77777777" w:rsidR="006E4E40" w:rsidRDefault="00580F9B" w:rsidP="00580F9B">
      <w:pPr>
        <w:pStyle w:val="EndNoteBibliography"/>
        <w:ind w:firstLine="720"/>
      </w:pPr>
      <w:r>
        <w:t xml:space="preserve">We are primarily focused on “non-exclusion probabilities” when we examine our assignment protocol, which describe type I error rates, e.g. how likely is a given offspring to be assigned spuriously to a parent. However, we do not carefully examine type II error, which would falsely identify NOR descendants of HOR salmon released above the dam as NOR immigrants. </w:t>
      </w:r>
      <w:r w:rsidR="00A27766">
        <w:t xml:space="preserve">While type II error rates for Colony are expected to be low given the information content of our dataset </w:t>
      </w:r>
      <w:r w:rsidR="00A27766">
        <w:fldChar w:fldCharType="begin"/>
      </w:r>
      <w:r w:rsidR="00A27766">
        <w:instrText xml:space="preserve"> ADDIN EN.CITE &lt;EndNote&gt;&lt;Cite&gt;&lt;Author&gt;Harrison&lt;/Author&gt;&lt;Year&gt;2013&lt;/Year&gt;&lt;RecNum&gt;1541&lt;/RecNum&gt;&lt;DisplayText&gt;(Harrison et al. 2013)&lt;/DisplayText&gt;&lt;record&gt;&lt;rec-number&gt;1541&lt;/rec-number&gt;&lt;foreign-keys&gt;&lt;key app="EN" db-id="fstdwt0t3xzrskewzvmxpsf80xx25990rfrd" timestamp="1665165757"&gt;1541&lt;/key&gt;&lt;/foreign-keys&gt;&lt;ref-type name="Journal Article"&gt;17&lt;/ref-type&gt;&lt;contributors&gt;&lt;authors&gt;&lt;author&gt;Harrison, Hugo B&lt;/author&gt;&lt;author&gt;Saenz‐Agudelo, Pablo&lt;/author&gt;&lt;author&gt;Planes, Serge&lt;/author&gt;&lt;author&gt;Jones, Geoffrey P&lt;/author&gt;&lt;author&gt;Berumen, Michael L&lt;/author&gt;&lt;/authors&gt;&lt;/contributors&gt;&lt;titles&gt;&lt;title&gt;Relative accuracy of three common methods of parentage analysis in natural populations&lt;/title&gt;&lt;secondary-title&gt;Molecular ecology&lt;/secondary-title&gt;&lt;/titles&gt;&lt;periodical&gt;&lt;full-title&gt;Molecular Ecology&lt;/full-title&gt;&lt;/periodical&gt;&lt;pages&gt;1158-1170&lt;/pages&gt;&lt;volume&gt;22&lt;/volume&gt;&lt;number&gt;4&lt;/number&gt;&lt;dates&gt;&lt;year&gt;2013&lt;/year&gt;&lt;/dates&gt;&lt;isbn&gt;0962-1083&lt;/isbn&gt;&lt;urls&gt;&lt;/urls&gt;&lt;/record&gt;&lt;/Cite&gt;&lt;/EndNote&gt;</w:instrText>
      </w:r>
      <w:r w:rsidR="00A27766">
        <w:fldChar w:fldCharType="separate"/>
      </w:r>
      <w:r w:rsidR="00A27766">
        <w:rPr>
          <w:noProof/>
        </w:rPr>
        <w:t>(Harrison et al. 2013)</w:t>
      </w:r>
      <w:r w:rsidR="00A27766">
        <w:fldChar w:fldCharType="end"/>
      </w:r>
      <w:r>
        <w:t xml:space="preserve">, our requirement of no more than a single mismatch per parent-offspring pair in addition to the assignments </w:t>
      </w:r>
      <w:r w:rsidR="006E4E40">
        <w:t>cutoffs determined</w:t>
      </w:r>
      <w:r>
        <w:t xml:space="preserve"> by Colony and Cervus may inflate our type II error rate. </w:t>
      </w:r>
    </w:p>
    <w:p w14:paraId="77909203" w14:textId="1208800D" w:rsidR="00580F9B" w:rsidRDefault="00A27766" w:rsidP="00580F9B">
      <w:pPr>
        <w:pStyle w:val="EndNoteBibliography"/>
        <w:ind w:firstLine="720"/>
      </w:pPr>
      <w:r>
        <w:t>While our ability to identify trends in the proportion of NOR immigrant over time at the Cougar trap suggests that many NOR immigrants are correctly identified, any F1s</w:t>
      </w:r>
      <w:r w:rsidR="006E4E40">
        <w:t>/</w:t>
      </w:r>
      <w:r>
        <w:t xml:space="preserve">F2s falsely called NOR immigrants would lead to type II error in our </w:t>
      </w:r>
      <w:r w:rsidR="000172B6">
        <w:t>principal</w:t>
      </w:r>
      <w:r>
        <w:t xml:space="preserve"> question by reducing the apparent difference in fitness between F1s and NOR immigrants. </w:t>
      </w:r>
      <w:r w:rsidR="00580F9B">
        <w:t>We would need to take some time to explore type II error rates</w:t>
      </w:r>
      <w:r>
        <w:t xml:space="preserve"> in the final pedigree before being confident </w:t>
      </w:r>
      <w:r w:rsidR="000172B6">
        <w:t>enough</w:t>
      </w:r>
      <w:r>
        <w:t xml:space="preserve"> our results</w:t>
      </w:r>
      <w:r w:rsidR="000172B6">
        <w:t xml:space="preserve"> to publish a manuscript</w:t>
      </w:r>
      <w:r>
        <w:t>.</w:t>
      </w:r>
    </w:p>
    <w:p w14:paraId="3582F8EC" w14:textId="2857F9E3" w:rsidR="006E4E40" w:rsidRDefault="006E4E40" w:rsidP="00580F9B">
      <w:pPr>
        <w:pStyle w:val="EndNoteBibliography"/>
        <w:ind w:firstLine="720"/>
      </w:pPr>
      <w:r>
        <w:t xml:space="preserve">Another challenge is the presence of </w:t>
      </w:r>
      <w:proofErr w:type="spellStart"/>
      <w:r>
        <w:t>adfluvial</w:t>
      </w:r>
      <w:proofErr w:type="spellEnd"/>
      <w:r>
        <w:t xml:space="preserve"> females and precocial males. I think we are okay here. While the small numbers of </w:t>
      </w:r>
      <w:proofErr w:type="spellStart"/>
      <w:r>
        <w:t>adfluvials</w:t>
      </w:r>
      <w:proofErr w:type="spellEnd"/>
      <w:r>
        <w:t xml:space="preserve"> and </w:t>
      </w:r>
      <w:proofErr w:type="spellStart"/>
      <w:r>
        <w:t>precocials</w:t>
      </w:r>
      <w:proofErr w:type="spellEnd"/>
      <w:r>
        <w:t xml:space="preserve"> are relevant to broader questions about the productivity of the above dam population, to falsely identify offspring of these fish as an NOR immigrant </w:t>
      </w:r>
      <w:r w:rsidR="0020765A">
        <w:t xml:space="preserve">because we don’t sample their </w:t>
      </w:r>
      <w:proofErr w:type="spellStart"/>
      <w:r w:rsidR="0020765A">
        <w:t>adfluvial</w:t>
      </w:r>
      <w:proofErr w:type="spellEnd"/>
      <w:r w:rsidR="0020765A">
        <w:t xml:space="preserve">/precocial parent </w:t>
      </w:r>
      <w:r>
        <w:t xml:space="preserve">would require </w:t>
      </w:r>
      <w:r w:rsidR="0020765A" w:rsidRPr="0020765A">
        <w:t>both parents to be unsampled</w:t>
      </w:r>
      <w:r w:rsidR="0020765A">
        <w:t xml:space="preserve">. For example, even in the generous case where 10% of successful female spawners are </w:t>
      </w:r>
      <w:proofErr w:type="spellStart"/>
      <w:r w:rsidR="0020765A">
        <w:t>adfluvial</w:t>
      </w:r>
      <w:proofErr w:type="spellEnd"/>
      <w:r w:rsidR="0020765A">
        <w:t xml:space="preserve"> and 10% of successful male spawners are precocial, only 1% (e.g. 10% x 10%) of offspring would descend from </w:t>
      </w:r>
      <w:proofErr w:type="spellStart"/>
      <w:r w:rsidR="0020765A">
        <w:t>adfluvial</w:t>
      </w:r>
      <w:proofErr w:type="spellEnd"/>
      <w:r w:rsidR="0020765A">
        <w:t xml:space="preserve"> x precocial mate pairs and be falsely identified as NOR immigrants because </w:t>
      </w:r>
      <w:r w:rsidR="000172B6">
        <w:t>both parents were</w:t>
      </w:r>
      <w:r w:rsidR="0020765A">
        <w:t xml:space="preserve"> </w:t>
      </w:r>
      <w:r w:rsidR="000172B6">
        <w:t>not sampled</w:t>
      </w:r>
      <w:r w:rsidR="0020765A">
        <w:t>.</w:t>
      </w:r>
    </w:p>
    <w:p w14:paraId="5757874E" w14:textId="77777777" w:rsidR="00580F9B" w:rsidRDefault="00580F9B" w:rsidP="00580F9B"/>
    <w:p w14:paraId="1F6A35E2" w14:textId="6C40287B" w:rsidR="00580F9B" w:rsidRDefault="00580F9B" w:rsidP="00580F9B">
      <w:pPr>
        <w:rPr>
          <w:i/>
          <w:iCs/>
        </w:rPr>
      </w:pPr>
      <w:r w:rsidRPr="00580F9B">
        <w:rPr>
          <w:i/>
          <w:iCs/>
        </w:rPr>
        <w:t xml:space="preserve">(2) Are NOR immigrants representative of wild, locally-adapted salmon? </w:t>
      </w:r>
    </w:p>
    <w:p w14:paraId="4E3AA4E3" w14:textId="58933560" w:rsidR="00AF2754" w:rsidRDefault="00580F9B" w:rsidP="00580F9B">
      <w:r>
        <w:lastRenderedPageBreak/>
        <w:tab/>
      </w:r>
      <w:r w:rsidR="009706DA">
        <w:t>A</w:t>
      </w:r>
      <w:r>
        <w:t>ssum</w:t>
      </w:r>
      <w:r w:rsidR="00556BD2">
        <w:t>ing</w:t>
      </w:r>
      <w:r>
        <w:t xml:space="preserve"> NOR immigrants are correctly identified</w:t>
      </w:r>
      <w:r w:rsidR="009706DA">
        <w:t xml:space="preserve"> (see above), are they a good stand-in for wild, locally adapted salmon?</w:t>
      </w:r>
      <w:r w:rsidR="001D340D">
        <w:t xml:space="preserve"> And, importantly</w:t>
      </w:r>
      <w:r w:rsidR="00281603">
        <w:t>,</w:t>
      </w:r>
      <w:r w:rsidR="001D340D">
        <w:t xml:space="preserve"> </w:t>
      </w:r>
      <w:r w:rsidR="00281603">
        <w:t>is the NOR immigrant vs F1 comparison appropriate</w:t>
      </w:r>
      <w:r w:rsidR="001D340D">
        <w:t>?</w:t>
      </w:r>
      <w:r w:rsidR="009706DA">
        <w:t xml:space="preserve"> I’m inclined to believe that they are about as good as one can get given the history of hatchery influence in the region</w:t>
      </w:r>
      <w:r w:rsidR="000172B6">
        <w:t xml:space="preserve"> </w:t>
      </w:r>
      <w:r w:rsidR="00AF2754">
        <w:t>and the limits of experimental design</w:t>
      </w:r>
      <w:r w:rsidR="000172B6">
        <w:t>,</w:t>
      </w:r>
      <w:r w:rsidR="009706DA">
        <w:t xml:space="preserve"> but I think this is up for debate. </w:t>
      </w:r>
    </w:p>
    <w:p w14:paraId="6245F591" w14:textId="77777777" w:rsidR="00AF2754" w:rsidRDefault="00AF2754" w:rsidP="00AF2754"/>
    <w:p w14:paraId="0E64F474" w14:textId="0BA4BE18" w:rsidR="00AF2754" w:rsidRDefault="00AF2754" w:rsidP="00AF2754">
      <w:r>
        <w:t>Hatchery Influence:</w:t>
      </w:r>
    </w:p>
    <w:p w14:paraId="05FBEDE7" w14:textId="77777777" w:rsidR="0032561A" w:rsidRDefault="0032561A" w:rsidP="0032561A">
      <w:pPr>
        <w:ind w:firstLine="720"/>
      </w:pPr>
      <w:r>
        <w:t xml:space="preserve">Is there even such a thing as wild, locally-adapted salmon on the McKenzie? To what extent has hatchery influence and stock transfers eroded local adaptation? </w:t>
      </w:r>
    </w:p>
    <w:p w14:paraId="2A851FFC" w14:textId="0859444B" w:rsidR="00E759B1" w:rsidRDefault="009706DA" w:rsidP="0032561A">
      <w:pPr>
        <w:ind w:firstLine="720"/>
      </w:pPr>
      <w:r>
        <w:t xml:space="preserve">The percent of hatchery origin spawners in </w:t>
      </w:r>
      <w:r w:rsidR="00281603">
        <w:t xml:space="preserve">recent years in </w:t>
      </w:r>
      <w:r>
        <w:t xml:space="preserve">the upper </w:t>
      </w:r>
      <w:r w:rsidR="00BE1410">
        <w:t xml:space="preserve">(above </w:t>
      </w:r>
      <w:proofErr w:type="spellStart"/>
      <w:r w:rsidR="00BE1410">
        <w:t>Leaburg</w:t>
      </w:r>
      <w:proofErr w:type="spellEnd"/>
      <w:r w:rsidR="00BE1410">
        <w:t xml:space="preserve"> Dam) </w:t>
      </w:r>
      <w:r>
        <w:t xml:space="preserve">McKenzie is </w:t>
      </w:r>
      <w:r w:rsidR="000172B6">
        <w:t xml:space="preserve">relatively </w:t>
      </w:r>
      <w:r>
        <w:t>low</w:t>
      </w:r>
      <w:r w:rsidR="000172B6">
        <w:t xml:space="preserve"> for the region</w:t>
      </w:r>
      <w:r>
        <w:t xml:space="preserve"> (</w:t>
      </w:r>
      <w:proofErr w:type="spellStart"/>
      <w:r>
        <w:t>pHOS</w:t>
      </w:r>
      <w:proofErr w:type="spellEnd"/>
      <w:r>
        <w:t xml:space="preserve"> </w:t>
      </w:r>
      <w:r w:rsidR="00BE1410">
        <w:t>~27% (range 15-45%)</w:t>
      </w:r>
      <w:r>
        <w:t>)</w:t>
      </w:r>
      <w:r w:rsidR="00556BD2">
        <w:t xml:space="preserve"> </w:t>
      </w:r>
      <w:r w:rsidR="00BE1410">
        <w:fldChar w:fldCharType="begin"/>
      </w:r>
      <w:r w:rsidR="00BE1410">
        <w:instrText xml:space="preserve"> ADDIN EN.CITE &lt;EndNote&gt;&lt;Cite&gt;&lt;Author&gt;Bowerman&lt;/Author&gt;&lt;Year&gt;2018&lt;/Year&gt;&lt;RecNum&gt;1579&lt;/RecNum&gt;&lt;DisplayText&gt;(Bowerman et al. 2018)&lt;/DisplayText&gt;&lt;record&gt;&lt;rec-number&gt;1579&lt;/rec-number&gt;&lt;foreign-keys&gt;&lt;key app="EN" db-id="fstdwt0t3xzrskewzvmxpsf80xx25990rfrd" timestamp="1671157034"&gt;1579&lt;/key&gt;&lt;/foreign-keys&gt;&lt;ref-type name="Journal Article"&gt;17&lt;/ref-type&gt;&lt;contributors&gt;&lt;authors&gt;&lt;author&gt;Bowerman, Tracy&lt;/author&gt;&lt;author&gt;Roumasset, Adrienne&lt;/author&gt;&lt;author&gt;Keefer, Matthew L&lt;/author&gt;&lt;author&gt;Sharpe, Cameron S&lt;/author&gt;&lt;author&gt;Caudill, Christopher C&lt;/author&gt;&lt;/authors&gt;&lt;/contributors&gt;&lt;titles&gt;&lt;title&gt;Prespawn mortality of female Chinook salmon increases with water temperature and percent hatchery origin&lt;/title&gt;&lt;secondary-title&gt;Transactions of the American Fisheries Society&lt;/secondary-title&gt;&lt;/titles&gt;&lt;periodical&gt;&lt;full-title&gt;Transactions of the American Fisheries Society&lt;/full-title&gt;&lt;/periodical&gt;&lt;pages&gt;31-42&lt;/pages&gt;&lt;volume&gt;147&lt;/volume&gt;&lt;number&gt;1&lt;/number&gt;&lt;dates&gt;&lt;year&gt;2018&lt;/year&gt;&lt;/dates&gt;&lt;isbn&gt;0002-8487&lt;/isbn&gt;&lt;urls&gt;&lt;/urls&gt;&lt;/record&gt;&lt;/Cite&gt;&lt;/EndNote&gt;</w:instrText>
      </w:r>
      <w:r w:rsidR="00BE1410">
        <w:fldChar w:fldCharType="separate"/>
      </w:r>
      <w:r w:rsidR="00BE1410">
        <w:rPr>
          <w:noProof/>
        </w:rPr>
        <w:t>(Bowerman et al. 2018)</w:t>
      </w:r>
      <w:r w:rsidR="00BE1410">
        <w:fldChar w:fldCharType="end"/>
      </w:r>
      <w:r w:rsidR="00BE1410">
        <w:t xml:space="preserve">. </w:t>
      </w:r>
      <w:r>
        <w:t xml:space="preserve">Furthermore, the McKenzie </w:t>
      </w:r>
      <w:r w:rsidR="009B3938">
        <w:t>sub-</w:t>
      </w:r>
      <w:r>
        <w:t>basin</w:t>
      </w:r>
      <w:r w:rsidR="009B3938">
        <w:t xml:space="preserve"> is the only Willamette tributary that is known to have sustained natural production </w:t>
      </w:r>
      <w:r w:rsidR="00556BD2">
        <w:t xml:space="preserve">throughout the twentieth century </w:t>
      </w:r>
      <w:r w:rsidR="00E759B1">
        <w:fldChar w:fldCharType="begin"/>
      </w:r>
      <w:r w:rsidR="00E759B1">
        <w:instrText xml:space="preserve"> ADDIN EN.CITE &lt;EndNote&gt;&lt;Cite&gt;&lt;Author&gt;NMFS&lt;/Author&gt;&lt;Year&gt;2006&lt;/Year&gt;&lt;RecNum&gt;1580&lt;/RecNum&gt;&lt;DisplayText&gt;(NMFS 2006)&lt;/DisplayText&gt;&lt;record&gt;&lt;rec-number&gt;1580&lt;/rec-number&gt;&lt;foreign-keys&gt;&lt;key app="EN" db-id="fstdwt0t3xzrskewzvmxpsf80xx25990rfrd" timestamp="1671159824"&gt;1580&lt;/key&gt;&lt;/foreign-keys&gt;&lt;ref-type name="Journal Article"&gt;17&lt;/ref-type&gt;&lt;contributors&gt;&lt;authors&gt;&lt;author&gt;NMFS&lt;/author&gt;&lt;/authors&gt;&lt;/contributors&gt;&lt;titles&gt;&lt;title&gt;Historical Population Structure of Pacific Salmonids in the Willamette River and Lower Columbia River Basins &lt;/title&gt;&lt;secondary-title&gt;NOAA Technical Memorandum NMFS-NWFSC-73&lt;/secondary-title&gt;&lt;/titles&gt;&lt;periodical&gt;&lt;full-title&gt;NOAA Technical Memorandum NMFS-NWFSC-73&lt;/full-title&gt;&lt;/periodical&gt;&lt;dates&gt;&lt;year&gt;2006&lt;/year&gt;&lt;/dates&gt;&lt;urls&gt;&lt;/urls&gt;&lt;/record&gt;&lt;/Cite&gt;&lt;/EndNote&gt;</w:instrText>
      </w:r>
      <w:r w:rsidR="00E759B1">
        <w:fldChar w:fldCharType="separate"/>
      </w:r>
      <w:r w:rsidR="00E759B1">
        <w:rPr>
          <w:noProof/>
        </w:rPr>
        <w:t>(NMFS 2006)</w:t>
      </w:r>
      <w:r w:rsidR="00E759B1">
        <w:fldChar w:fldCharType="end"/>
      </w:r>
      <w:r w:rsidR="00556BD2">
        <w:t xml:space="preserve"> and</w:t>
      </w:r>
      <w:r>
        <w:t xml:space="preserve"> </w:t>
      </w:r>
      <w:r w:rsidR="00556BD2">
        <w:t>the majority of salmon that return to the McKenzie have been naturally produced since at least 2002</w:t>
      </w:r>
      <w:r w:rsidR="00281603">
        <w:t xml:space="preserve">, </w:t>
      </w:r>
      <w:r w:rsidR="001D340D">
        <w:t xml:space="preserve">when marking of </w:t>
      </w:r>
      <w:r w:rsidR="00524E3A">
        <w:t xml:space="preserve">returning </w:t>
      </w:r>
      <w:r w:rsidR="001D340D">
        <w:t xml:space="preserve">HOR salmon became reliable </w:t>
      </w:r>
      <w:r w:rsidR="00556BD2">
        <w:fldChar w:fldCharType="begin"/>
      </w:r>
      <w:r w:rsidR="00556BD2">
        <w:instrText xml:space="preserve"> ADDIN EN.CITE &lt;EndNote&gt;&lt;Cite&gt;&lt;Author&gt;Johnson&lt;/Author&gt;&lt;Year&gt;2010&lt;/Year&gt;&lt;RecNum&gt;1565&lt;/RecNum&gt;&lt;DisplayText&gt;(Johnson and Friesen 2010)&lt;/DisplayText&gt;&lt;record&gt;&lt;rec-number&gt;1565&lt;/rec-number&gt;&lt;foreign-keys&gt;&lt;key app="EN" db-id="fstdwt0t3xzrskewzvmxpsf80xx25990rfrd" timestamp="1668472700"&gt;1565&lt;/key&gt;&lt;/foreign-keys&gt;&lt;ref-type name="Journal Article"&gt;17&lt;/ref-type&gt;&lt;contributors&gt;&lt;authors&gt;&lt;author&gt;Johnson, Marc A&lt;/author&gt;&lt;author&gt;Friesen, Thomas A&lt;/author&gt;&lt;/authors&gt;&lt;/contributors&gt;&lt;titles&gt;&lt;title&gt;Spring Chinook salmon hatcheries in the Willamette basin: existing data, discernable patterns and information gaps&lt;/title&gt;&lt;secondary-title&gt;US Army Corps of Engineers Task Order NWPPM-09-FH-05&lt;/secondary-title&gt;&lt;/titles&gt;&lt;periodical&gt;&lt;full-title&gt;US Army Corps of Engineers Task Order NWPPM-09-FH-05&lt;/full-title&gt;&lt;/periodical&gt;&lt;volume&gt;88&lt;/volume&gt;&lt;dates&gt;&lt;year&gt;2010&lt;/year&gt;&lt;/dates&gt;&lt;urls&gt;&lt;/urls&gt;&lt;/record&gt;&lt;/Cite&gt;&lt;/EndNote&gt;</w:instrText>
      </w:r>
      <w:r w:rsidR="00556BD2">
        <w:fldChar w:fldCharType="separate"/>
      </w:r>
      <w:r w:rsidR="00556BD2">
        <w:rPr>
          <w:noProof/>
        </w:rPr>
        <w:t>(Johnson and Friesen 2010)</w:t>
      </w:r>
      <w:r w:rsidR="00556BD2">
        <w:fldChar w:fldCharType="end"/>
      </w:r>
      <w:r w:rsidR="00556BD2">
        <w:t>.</w:t>
      </w:r>
    </w:p>
    <w:p w14:paraId="4F98604B" w14:textId="0D06511F" w:rsidR="00AF2754" w:rsidRDefault="00E759B1" w:rsidP="00580F9B">
      <w:r>
        <w:tab/>
        <w:t xml:space="preserve">I think the extent to which stock transfers (see </w:t>
      </w:r>
      <w:r w:rsidR="0032561A">
        <w:t xml:space="preserve">Broodstock Integration section </w:t>
      </w:r>
      <w:r>
        <w:t>below), high hatchery production and low natural production has eliminated local</w:t>
      </w:r>
      <w:r w:rsidR="001D340D">
        <w:t>ly</w:t>
      </w:r>
      <w:r>
        <w:t xml:space="preserve"> adaptati</w:t>
      </w:r>
      <w:r w:rsidR="001D340D">
        <w:t xml:space="preserve">ve genetic variants </w:t>
      </w:r>
      <w:r w:rsidR="004A45C3">
        <w:t xml:space="preserve">among </w:t>
      </w:r>
      <w:r w:rsidR="001D340D">
        <w:t>naturally produced fish</w:t>
      </w:r>
      <w:r w:rsidR="004A45C3">
        <w:t xml:space="preserve"> </w:t>
      </w:r>
      <w:r>
        <w:t>at the sub basin level</w:t>
      </w:r>
      <w:r w:rsidR="00281603">
        <w:t xml:space="preserve"> in the Willamette</w:t>
      </w:r>
      <w:r>
        <w:t xml:space="preserve">, and how much differentiation has accumulated since these stock transfers stopped (either through selection or drift) </w:t>
      </w:r>
      <w:r w:rsidR="004A45C3">
        <w:t>are</w:t>
      </w:r>
      <w:r>
        <w:t xml:space="preserve"> </w:t>
      </w:r>
      <w:r w:rsidR="00281603">
        <w:t xml:space="preserve">still </w:t>
      </w:r>
      <w:r>
        <w:t>open question</w:t>
      </w:r>
      <w:r w:rsidR="004A45C3">
        <w:t>s</w:t>
      </w:r>
      <w:r>
        <w:t xml:space="preserve">. </w:t>
      </w:r>
      <w:r w:rsidR="004A45C3">
        <w:t xml:space="preserve">Differentiation at microsatellites suggest that there is structure among Upper Willamette tributaries </w:t>
      </w:r>
      <w:r w:rsidR="004A45C3">
        <w:fldChar w:fldCharType="begin"/>
      </w:r>
      <w:r w:rsidR="004A45C3">
        <w:instrText xml:space="preserve"> ADDIN EN.CITE &lt;EndNote&gt;&lt;Cite&gt;&lt;Author&gt;Johnson&lt;/Author&gt;&lt;Year&gt;2014&lt;/Year&gt;&lt;RecNum&gt;1581&lt;/RecNum&gt;&lt;DisplayText&gt;(Johnson and Friesen 2014)&lt;/DisplayText&gt;&lt;record&gt;&lt;rec-number&gt;1581&lt;/rec-number&gt;&lt;foreign-keys&gt;&lt;key app="EN" db-id="fstdwt0t3xzrskewzvmxpsf80xx25990rfrd" timestamp="1671160212"&gt;1581&lt;/key&gt;&lt;key app="ENWeb" db-id=""&gt;0&lt;/key&gt;&lt;/foreign-keys&gt;&lt;ref-type name="Journal Article"&gt;17&lt;/ref-type&gt;&lt;contributors&gt;&lt;authors&gt;&lt;author&gt;Johnson, Marc A.&lt;/author&gt;&lt;author&gt;Friesen, Thomas A.&lt;/author&gt;&lt;/authors&gt;&lt;/contributors&gt;&lt;titles&gt;&lt;title&gt;Genetic Diversity and Population Structure of Spring Chinook Salmon from the Upper Willamette River, Oregon&lt;/title&gt;&lt;secondary-title&gt;North American Journal of Fisheries Management&lt;/secondary-title&gt;&lt;/titles&gt;&lt;periodical&gt;&lt;full-title&gt;North American Journal of Fisheries Management&lt;/full-title&gt;&lt;/periodical&gt;&lt;pages&gt;853-862&lt;/pages&gt;&lt;volume&gt;34&lt;/volume&gt;&lt;number&gt;4&lt;/number&gt;&lt;section&gt;853&lt;/section&gt;&lt;dates&gt;&lt;year&gt;2014&lt;/year&gt;&lt;/dates&gt;&lt;isbn&gt;0275-5947&amp;#xD;1548-8675&lt;/isbn&gt;&lt;urls&gt;&lt;/urls&gt;&lt;electronic-resource-num&gt;10.1080/02755947.2014.920739&lt;/electronic-resource-num&gt;&lt;/record&gt;&lt;/Cite&gt;&lt;/EndNote&gt;</w:instrText>
      </w:r>
      <w:r w:rsidR="004A45C3">
        <w:fldChar w:fldCharType="separate"/>
      </w:r>
      <w:r w:rsidR="004A45C3">
        <w:rPr>
          <w:noProof/>
        </w:rPr>
        <w:t>(Johnson and Friesen 2014)</w:t>
      </w:r>
      <w:r w:rsidR="004A45C3">
        <w:fldChar w:fldCharType="end"/>
      </w:r>
      <w:r w:rsidR="004A45C3">
        <w:t xml:space="preserve">, but no differentiation between hatchery stocks and NOR fish within a sub-basin. However, non-significant </w:t>
      </w:r>
      <w:proofErr w:type="spellStart"/>
      <w:r w:rsidR="004A45C3">
        <w:t>Fst</w:t>
      </w:r>
      <w:proofErr w:type="spellEnd"/>
      <w:r w:rsidR="004A45C3">
        <w:t xml:space="preserve"> </w:t>
      </w:r>
      <w:r w:rsidR="0032561A">
        <w:t xml:space="preserve">at </w:t>
      </w:r>
      <w:r w:rsidR="001D340D">
        <w:t>neutral markers</w:t>
      </w:r>
      <w:r w:rsidR="004A45C3">
        <w:t xml:space="preserve"> </w:t>
      </w:r>
      <w:r w:rsidR="0032561A">
        <w:t xml:space="preserve">and high gene flow </w:t>
      </w:r>
      <w:r w:rsidR="004A45C3">
        <w:t xml:space="preserve">does not </w:t>
      </w:r>
      <w:r w:rsidR="0032561A">
        <w:t xml:space="preserve">always </w:t>
      </w:r>
      <w:r w:rsidR="004A45C3">
        <w:t>preclude differentiation at genomic regions under selection</w:t>
      </w:r>
      <w:r w:rsidR="001D340D">
        <w:t xml:space="preserve">, a hard fought lesson learned by ecologists over the past </w:t>
      </w:r>
      <w:r w:rsidR="0032561A">
        <w:t xml:space="preserve">two </w:t>
      </w:r>
      <w:r w:rsidR="001D340D">
        <w:t>decades</w:t>
      </w:r>
      <w:r w:rsidR="0032561A">
        <w:t xml:space="preserve"> </w:t>
      </w:r>
      <w:r w:rsidR="0032561A">
        <w:fldChar w:fldCharType="begin"/>
      </w:r>
      <w:r w:rsidR="0032561A">
        <w:instrText xml:space="preserve"> ADDIN EN.CITE &lt;EndNote&gt;&lt;Cite&gt;&lt;Author&gt;Tigano&lt;/Author&gt;&lt;Year&gt;2016&lt;/Year&gt;&lt;RecNum&gt;804&lt;/RecNum&gt;&lt;DisplayText&gt;(Tigano and Friesen 2016)&lt;/DisplayText&gt;&lt;record&gt;&lt;rec-number&gt;804&lt;/rec-number&gt;&lt;foreign-keys&gt;&lt;key app="EN" db-id="fstdwt0t3xzrskewzvmxpsf80xx25990rfrd" timestamp="1499198734"&gt;804&lt;/key&gt;&lt;key app="ENWeb" db-id=""&gt;0&lt;/key&gt;&lt;/foreign-keys&gt;&lt;ref-type name="Journal Article"&gt;17&lt;/ref-type&gt;&lt;contributors&gt;&lt;authors&gt;&lt;author&gt;Tigano, A.&lt;/author&gt;&lt;author&gt;Friesen, V. L.&lt;/author&gt;&lt;/authors&gt;&lt;/contributors&gt;&lt;auth-address&gt;Department of Biology, Queen&amp;apos;s University, Kingston, ON, K7L 3N6, Canada.&lt;/auth-address&gt;&lt;titles&gt;&lt;title&gt;Genomics of local adaptation with gene flow&lt;/title&gt;&lt;secondary-title&gt;Mol Ecol&lt;/secondary-title&gt;&lt;/titles&gt;&lt;periodical&gt;&lt;full-title&gt;Mol Ecol&lt;/full-title&gt;&lt;/periodical&gt;&lt;pages&gt;2144-64&lt;/pages&gt;&lt;volume&gt;25&lt;/volume&gt;&lt;number&gt;10&lt;/number&gt;&lt;keywords&gt;&lt;keyword&gt;Adaptation, Physiological/*genetics&lt;/keyword&gt;&lt;keyword&gt;Alleles&lt;/keyword&gt;&lt;keyword&gt;Animals&lt;/keyword&gt;&lt;keyword&gt;*Biological Evolution&lt;/keyword&gt;&lt;keyword&gt;*Gene Flow&lt;/keyword&gt;&lt;keyword&gt;Genomics&lt;/keyword&gt;&lt;keyword&gt;Humans&lt;/keyword&gt;&lt;keyword&gt;Models, Genetic&lt;/keyword&gt;&lt;keyword&gt;Plants&lt;/keyword&gt;&lt;keyword&gt;Selection, Genetic&lt;/keyword&gt;&lt;keyword&gt;adaptive introgression&lt;/keyword&gt;&lt;keyword&gt;new mutation&lt;/keyword&gt;&lt;keyword&gt;recombination&lt;/keyword&gt;&lt;keyword&gt;review&lt;/keyword&gt;&lt;keyword&gt;selection-migration balance&lt;/keyword&gt;&lt;keyword&gt;standing genetic variation&lt;/keyword&gt;&lt;/keywords&gt;&lt;dates&gt;&lt;year&gt;2016&lt;/year&gt;&lt;pub-dates&gt;&lt;date&gt;May&lt;/date&gt;&lt;/pub-dates&gt;&lt;/dates&gt;&lt;isbn&gt;1365-294X (Electronic)&amp;#xD;0962-1083 (Linking)&lt;/isbn&gt;&lt;accession-num&gt;26946320&lt;/accession-num&gt;&lt;urls&gt;&lt;related-urls&gt;&lt;url&gt;https://www.ncbi.nlm.nih.gov/pubmed/26946320&lt;/url&gt;&lt;/related-urls&gt;&lt;/urls&gt;&lt;electronic-resource-num&gt;10.1111/mec.13606&lt;/electronic-resource-num&gt;&lt;/record&gt;&lt;/Cite&gt;&lt;/EndNote&gt;</w:instrText>
      </w:r>
      <w:r w:rsidR="0032561A">
        <w:fldChar w:fldCharType="separate"/>
      </w:r>
      <w:r w:rsidR="0032561A">
        <w:rPr>
          <w:noProof/>
        </w:rPr>
        <w:t>(Tigano and Friesen 2016)</w:t>
      </w:r>
      <w:r w:rsidR="0032561A">
        <w:fldChar w:fldCharType="end"/>
      </w:r>
      <w:r w:rsidR="004A45C3">
        <w:t xml:space="preserve">. </w:t>
      </w:r>
    </w:p>
    <w:p w14:paraId="65724245" w14:textId="77777777" w:rsidR="00DF2D71" w:rsidRDefault="00E737D1" w:rsidP="000172B6">
      <w:r>
        <w:tab/>
        <w:t>In the case that there are no locally adaptive genetic variants among naturally produced fish at the sub-basin level, then NOR immigrants are arguably still the best group against which to compare HOR and F1 fitness</w:t>
      </w:r>
      <w:r w:rsidR="00281603">
        <w:t>: (1)</w:t>
      </w:r>
      <w:r>
        <w:t xml:space="preserve"> </w:t>
      </w:r>
      <w:r w:rsidR="00281603">
        <w:t>s</w:t>
      </w:r>
      <w:r>
        <w:t xml:space="preserve">ince </w:t>
      </w:r>
      <w:proofErr w:type="spellStart"/>
      <w:r>
        <w:t>pHOS</w:t>
      </w:r>
      <w:proofErr w:type="spellEnd"/>
      <w:r>
        <w:t xml:space="preserve"> is lower in the upper McKenzie than above Cougar, they are likely to be much later</w:t>
      </w:r>
      <w:r w:rsidR="00281603">
        <w:t xml:space="preserve"> </w:t>
      </w:r>
      <w:r>
        <w:t>generation descendants of HORs than F</w:t>
      </w:r>
      <w:r w:rsidRPr="00E737D1">
        <w:rPr>
          <w:vertAlign w:val="subscript"/>
        </w:rPr>
        <w:t>1</w:t>
      </w:r>
      <w:r>
        <w:t xml:space="preserve">s </w:t>
      </w:r>
      <w:r w:rsidR="00281603">
        <w:t xml:space="preserve">and (2) if there are no such thing as </w:t>
      </w:r>
      <w:r w:rsidR="000172B6">
        <w:t>“</w:t>
      </w:r>
      <w:r w:rsidR="00281603">
        <w:t>wild</w:t>
      </w:r>
      <w:r w:rsidR="000172B6">
        <w:t>”</w:t>
      </w:r>
      <w:r w:rsidR="00281603">
        <w:t xml:space="preserve"> fish, then late generation NOR descendants of HORs are the closest thing we have.</w:t>
      </w:r>
      <w:r w:rsidR="000172B6">
        <w:t xml:space="preserve"> </w:t>
      </w:r>
    </w:p>
    <w:p w14:paraId="531F2C8C" w14:textId="6417E1C1" w:rsidR="00AF2754" w:rsidRDefault="000172B6" w:rsidP="000172B6">
      <w:r>
        <w:t xml:space="preserve">An important note here: this problem calls into question how applicable our results are to other systems. There’s a possibility of promoting harm (eradication of local adaptation) in other systems, if locally adaptive variation is present in other systems but not among McKenzie NOR immigrants. </w:t>
      </w:r>
      <w:r w:rsidR="00DF2D71">
        <w:t xml:space="preserve">Similarly, our results depend on the genetic characteristics of the broodstock. F1s may be able to rapidly readapt because of the history of NOR integration into broodstock particular to this this stock and may not apply elsewhere. </w:t>
      </w:r>
    </w:p>
    <w:p w14:paraId="17B79950" w14:textId="79816215" w:rsidR="005E0795" w:rsidRDefault="005E0795" w:rsidP="00580F9B"/>
    <w:p w14:paraId="5F6CA0A4" w14:textId="77777777" w:rsidR="005E0795" w:rsidRPr="00AF2754" w:rsidRDefault="005E0795" w:rsidP="005E0795">
      <w:r>
        <w:t xml:space="preserve">Experimental Design: </w:t>
      </w:r>
    </w:p>
    <w:p w14:paraId="655BA47E" w14:textId="3780372D" w:rsidR="005E0795" w:rsidRDefault="005E0795" w:rsidP="005E0795">
      <w:pPr>
        <w:ind w:firstLine="720"/>
      </w:pPr>
      <w:r>
        <w:t xml:space="preserve">To draw meaningful comparisons, we must compare fitness between groups of individuals spawning in the same location at the same time, and we must sample nearly all candidate parents for a given potential offspring. Therefore we are limited to comparing F1s and HORs to NOR immigrants released above the dam. If the tendency to </w:t>
      </w:r>
      <w:r w:rsidR="00A6597E">
        <w:t>disperse</w:t>
      </w:r>
      <w:r>
        <w:t xml:space="preserve"> for NORs not </w:t>
      </w:r>
      <w:r>
        <w:lastRenderedPageBreak/>
        <w:t>produced above the dam (i.e. chance of being sampled at the Cougar Trap) is associated with lower fitness, then NOR immigrants may be a poor stand in for wild</w:t>
      </w:r>
      <w:r w:rsidR="005724D6">
        <w:t>, l</w:t>
      </w:r>
      <w:r>
        <w:t>ocally</w:t>
      </w:r>
      <w:r w:rsidR="005724D6">
        <w:t>-</w:t>
      </w:r>
      <w:r>
        <w:t xml:space="preserve">adapted salmon. </w:t>
      </w:r>
    </w:p>
    <w:p w14:paraId="07C26BB7" w14:textId="42FC6734" w:rsidR="005E0795" w:rsidRDefault="005E0795" w:rsidP="005E0795">
      <w:pPr>
        <w:ind w:firstLine="720"/>
      </w:pPr>
      <w:r>
        <w:t>There is a tradeoff between the quality of spawning sites and the costs associated with competing for it (</w:t>
      </w:r>
      <w:proofErr w:type="spellStart"/>
      <w:r>
        <w:t>Adkinson</w:t>
      </w:r>
      <w:proofErr w:type="spellEnd"/>
      <w:r>
        <w:t xml:space="preserve"> 2014 is one example of this). Therefore, it is not difficult to imagine </w:t>
      </w:r>
      <w:r w:rsidR="005724D6">
        <w:t xml:space="preserve">evolution of a reaction norm between </w:t>
      </w:r>
      <w:r>
        <w:t xml:space="preserve">competitive ability </w:t>
      </w:r>
      <w:r w:rsidR="005724D6">
        <w:t xml:space="preserve">and tendency to disperse: less competitive individuals </w:t>
      </w:r>
      <w:r>
        <w:t>may tolerate increased risks of dispersing farther from natal spawning grounds to reduce intra-sexual competition (although I’m not aware of any empirical study supporting this</w:t>
      </w:r>
      <w:r w:rsidR="000F7268">
        <w:t xml:space="preserve"> in salmon</w:t>
      </w:r>
      <w:r>
        <w:t>). Since size at maturity is closely associated with fitness</w:t>
      </w:r>
      <w:r w:rsidR="00147C83">
        <w:t xml:space="preserve"> and competitive ability</w:t>
      </w:r>
      <w:r>
        <w:t>, I checked to see if NOR immigrants were smaller than NOR sampled during carcass surveys in the mainstem McKenzie and on the South Fork below the dam. NOR immigrants did not differ in size</w:t>
      </w:r>
      <w:r w:rsidR="00147C83">
        <w:t xml:space="preserve"> from NOR salmon sampled during spawning ground surveys throughout the McKenzie and on the South Fork below the dam</w:t>
      </w:r>
      <w:r>
        <w:t xml:space="preserve">.  </w:t>
      </w:r>
    </w:p>
    <w:p w14:paraId="739CBF87" w14:textId="77777777" w:rsidR="005E0795" w:rsidRPr="00580F9B" w:rsidRDefault="005E0795" w:rsidP="00580F9B"/>
    <w:p w14:paraId="65886408" w14:textId="77777777" w:rsidR="00B30A05" w:rsidRPr="00580F9B" w:rsidRDefault="00B30A05" w:rsidP="00580F9B">
      <w:pPr>
        <w:rPr>
          <w:rFonts w:ascii="Calibri" w:hAnsi="Calibri" w:cs="Calibri"/>
          <w:i/>
          <w:iCs/>
        </w:rPr>
      </w:pPr>
    </w:p>
    <w:p w14:paraId="48A1E1B6" w14:textId="64B61D87" w:rsidR="00580F9B" w:rsidRDefault="00580F9B" w:rsidP="00580F9B">
      <w:pPr>
        <w:pStyle w:val="EndNoteBibliography"/>
        <w:rPr>
          <w:i/>
          <w:iCs/>
        </w:rPr>
      </w:pPr>
      <w:r w:rsidRPr="00580F9B">
        <w:rPr>
          <w:i/>
          <w:iCs/>
        </w:rPr>
        <w:t xml:space="preserve">(3) Is the broodstock integrated? </w:t>
      </w:r>
    </w:p>
    <w:p w14:paraId="1016C0A9" w14:textId="1E72F0D6" w:rsidR="004E7A8A" w:rsidRDefault="009D5962" w:rsidP="00580F9B">
      <w:pPr>
        <w:pStyle w:val="EndNoteBibliography"/>
      </w:pPr>
      <w:r>
        <w:tab/>
        <w:t xml:space="preserve">Since hatchery operations began, incorporation of non-Willamette basin salmon into broodstock is thought to be rare, but there has been substantial stock transfers within the Willamette Basin </w:t>
      </w:r>
      <w:r>
        <w:fldChar w:fldCharType="begin"/>
      </w:r>
      <w:r>
        <w:instrText xml:space="preserve"> ADDIN EN.CITE &lt;EndNote&gt;&lt;Cite&gt;&lt;Author&gt;Johnson&lt;/Author&gt;&lt;Year&gt;2010&lt;/Year&gt;&lt;RecNum&gt;1565&lt;/RecNum&gt;&lt;DisplayText&gt;(Johnson and Friesen 2010)&lt;/DisplayText&gt;&lt;record&gt;&lt;rec-number&gt;1565&lt;/rec-number&gt;&lt;foreign-keys&gt;&lt;key app="EN" db-id="fstdwt0t3xzrskewzvmxpsf80xx25990rfrd" timestamp="1668472700"&gt;1565&lt;/key&gt;&lt;/foreign-keys&gt;&lt;ref-type name="Journal Article"&gt;17&lt;/ref-type&gt;&lt;contributors&gt;&lt;authors&gt;&lt;author&gt;Johnson, Marc A&lt;/author&gt;&lt;author&gt;Friesen, Thomas A&lt;/author&gt;&lt;/authors&gt;&lt;/contributors&gt;&lt;titles&gt;&lt;title&gt;Spring Chinook salmon hatcheries in the Willamette basin: existing data, discernable patterns and information gaps&lt;/title&gt;&lt;secondary-title&gt;US Army Corps of Engineers Task Order NWPPM-09-FH-05&lt;/secondary-title&gt;&lt;/titles&gt;&lt;periodical&gt;&lt;full-title&gt;US Army Corps of Engineers Task Order NWPPM-09-FH-05&lt;/full-title&gt;&lt;/periodical&gt;&lt;volume&gt;88&lt;/volume&gt;&lt;dates&gt;&lt;year&gt;2010&lt;/year&gt;&lt;/dates&gt;&lt;urls&gt;&lt;/urls&gt;&lt;/record&gt;&lt;/Cite&gt;&lt;/EndNote&gt;</w:instrText>
      </w:r>
      <w:r>
        <w:fldChar w:fldCharType="separate"/>
      </w:r>
      <w:r>
        <w:rPr>
          <w:noProof/>
        </w:rPr>
        <w:t>(Johnson and Friesen 2010)</w:t>
      </w:r>
      <w:r>
        <w:fldChar w:fldCharType="end"/>
      </w:r>
      <w:r>
        <w:t>. For much of the 20</w:t>
      </w:r>
      <w:r w:rsidRPr="009D5962">
        <w:rPr>
          <w:vertAlign w:val="superscript"/>
        </w:rPr>
        <w:t>th</w:t>
      </w:r>
      <w:r>
        <w:t xml:space="preserve"> century</w:t>
      </w:r>
      <w:r w:rsidR="00A6597E">
        <w:t>,</w:t>
      </w:r>
      <w:r>
        <w:t xml:space="preserve"> hatchery operation</w:t>
      </w:r>
      <w:r w:rsidR="00A6597E">
        <w:t>s</w:t>
      </w:r>
      <w:r>
        <w:t xml:space="preserve"> on the McKenzie used a mixed broodstock consisting </w:t>
      </w:r>
      <w:r w:rsidR="009B3938">
        <w:t>of Middle Fork Willamette and McKenzie stocks. Since 1990, only McKenzie basin fish have been used as broodstock</w:t>
      </w:r>
      <w:r w:rsidR="004A45C3">
        <w:t xml:space="preserve"> and the proportion of NORs integrated into broodstock has varied between years</w:t>
      </w:r>
      <w:r w:rsidR="00E737D1">
        <w:t xml:space="preserve">. </w:t>
      </w:r>
      <w:r w:rsidR="004E7A8A">
        <w:t xml:space="preserve">Currently (I think – best to confirm this with folks at ODFW, I can’t find the data or the HGMPs, just references to them), the goal is 10% NOR, and there may be (according to the 2019 EIS) a long term goal to increase this to up 50%. I did find that </w:t>
      </w:r>
      <w:proofErr w:type="spellStart"/>
      <w:r w:rsidR="004E7A8A">
        <w:t>pNOB</w:t>
      </w:r>
      <w:proofErr w:type="spellEnd"/>
      <w:r w:rsidR="004E7A8A">
        <w:t xml:space="preserve"> was zero in 2015 and 2016.</w:t>
      </w:r>
      <w:r w:rsidR="006C32DA">
        <w:t xml:space="preserve"> </w:t>
      </w:r>
      <w:r w:rsidR="004E7A8A">
        <w:t xml:space="preserve">Understanding this is not critical to addressing the question but provides important context for the results. </w:t>
      </w:r>
    </w:p>
    <w:p w14:paraId="218A5B4F" w14:textId="12472B4F" w:rsidR="00BE1410" w:rsidRPr="00BE1410" w:rsidRDefault="004E7A8A" w:rsidP="00BE1410">
      <w:pPr>
        <w:rPr>
          <w:rFonts w:ascii="Times New Roman" w:eastAsia="Times New Roman" w:hAnsi="Times New Roman" w:cs="Times New Roman"/>
        </w:rPr>
      </w:pPr>
      <w:r>
        <w:rPr>
          <w:rFonts w:ascii="Times New Roman" w:eastAsia="Times New Roman" w:hAnsi="Times New Roman" w:cs="Times New Roman"/>
        </w:rPr>
        <w:tab/>
      </w:r>
    </w:p>
    <w:p w14:paraId="044C40A8" w14:textId="38831189" w:rsidR="00580F9B" w:rsidRPr="006C32DA" w:rsidRDefault="006C32DA" w:rsidP="00EA3D94">
      <w:pPr>
        <w:pStyle w:val="EndNoteBibliography"/>
        <w:rPr>
          <w:i/>
          <w:iCs/>
        </w:rPr>
      </w:pPr>
      <w:r w:rsidRPr="006C32DA">
        <w:rPr>
          <w:i/>
          <w:iCs/>
        </w:rPr>
        <w:t>(4) Modeling Challenges</w:t>
      </w:r>
    </w:p>
    <w:p w14:paraId="5A59474F" w14:textId="34F22D99" w:rsidR="006C32DA" w:rsidRDefault="006C32DA">
      <w:r>
        <w:tab/>
        <w:t xml:space="preserve">We only have 4 years of data and the sample sizes are not balanced well between years. We also need to think about covariates and how to incorporate them into the model. </w:t>
      </w:r>
    </w:p>
    <w:p w14:paraId="4C577861" w14:textId="4593A40F" w:rsidR="00E9335A" w:rsidRDefault="006C32DA">
      <w:r>
        <w:tab/>
        <w:t xml:space="preserve">LSDR was implemented in 2013 and 2014, and downstream recycling was implemented in all subsequent years. Because both of these programs selectively limit the number NOR immigrants released upstream relative to NOR salmon produced above the dam, the majority of NOR immigrants in the dataset come from just one year, 2012. </w:t>
      </w:r>
      <w:r w:rsidR="00E9335A">
        <w:t>While GLM par</w:t>
      </w:r>
      <w:r w:rsidR="002079C2">
        <w:t>a</w:t>
      </w:r>
      <w:r w:rsidR="00E9335A">
        <w:t xml:space="preserve">meter estimates and hypothesis testing will not be biased by the lack of balance between levels of a predictor (this </w:t>
      </w:r>
      <w:r w:rsidR="002079C2">
        <w:t>would</w:t>
      </w:r>
      <w:r w:rsidR="00E9335A">
        <w:t xml:space="preserve"> just </w:t>
      </w:r>
      <w:r w:rsidR="002079C2">
        <w:t xml:space="preserve">be </w:t>
      </w:r>
      <w:r w:rsidR="00E9335A">
        <w:t xml:space="preserve">reflected in large standard errors in the parameter estimates), it does warrant a closer examination of the pattern within each year. </w:t>
      </w:r>
    </w:p>
    <w:p w14:paraId="4C09B634" w14:textId="22ACE5EF" w:rsidR="000172B6" w:rsidRDefault="000172B6">
      <w:r>
        <w:tab/>
        <w:t xml:space="preserve">It also means we are unlikely to get a clearer picture with more time. We have TLF estimates for parents up to 2015, the year that downstream recycling began. Very few NOR immigrants are released above the dam under downstream recycling so there a diminishing returns for waiting until we have more data. For example increasing the number of years in the dataset by 20% by adding 2016 parents, increases the total sample size of NOR immigrants by only 7% (16 additional individuals divided by 237 from 2012 – 2015). </w:t>
      </w:r>
    </w:p>
    <w:p w14:paraId="131387C2" w14:textId="77777777" w:rsidR="00E9335A" w:rsidRDefault="00E9335A"/>
    <w:p w14:paraId="0257EBDE" w14:textId="52B20917" w:rsidR="00580F9B" w:rsidRDefault="00580F9B">
      <w:pPr>
        <w:rPr>
          <w:rFonts w:ascii="Calibri" w:hAnsi="Calibri" w:cs="Calibri"/>
        </w:rPr>
      </w:pPr>
      <w:r>
        <w:br w:type="page"/>
      </w:r>
    </w:p>
    <w:p w14:paraId="6FA1345C" w14:textId="77777777" w:rsidR="0032561A" w:rsidRPr="0032561A" w:rsidRDefault="00EA3D94" w:rsidP="0032561A">
      <w:pPr>
        <w:pStyle w:val="EndNoteBibliography"/>
        <w:rPr>
          <w:noProof/>
        </w:rPr>
      </w:pPr>
      <w:r>
        <w:lastRenderedPageBreak/>
        <w:fldChar w:fldCharType="begin"/>
      </w:r>
      <w:r>
        <w:instrText xml:space="preserve"> ADDIN EN.REFLIST </w:instrText>
      </w:r>
      <w:r>
        <w:fldChar w:fldCharType="separate"/>
      </w:r>
      <w:r w:rsidR="0032561A" w:rsidRPr="0032561A">
        <w:rPr>
          <w:noProof/>
        </w:rPr>
        <w:t>Araki H, Cooper B, Blouin MS (2007) Genetic effects of captive breeding cause a rapid, cumulative fitness decline in the wild. Science, 318, 100-103.</w:t>
      </w:r>
    </w:p>
    <w:p w14:paraId="1F80F3A8" w14:textId="77777777" w:rsidR="0032561A" w:rsidRPr="0032561A" w:rsidRDefault="0032561A" w:rsidP="0032561A">
      <w:pPr>
        <w:pStyle w:val="EndNoteBibliography"/>
        <w:rPr>
          <w:noProof/>
        </w:rPr>
      </w:pPr>
      <w:r w:rsidRPr="0032561A">
        <w:rPr>
          <w:noProof/>
        </w:rPr>
        <w:t>Bowerman T, Roumasset A, Keefer ML, Sharpe CS, Caudill CC (2018) Prespawn mortality of female Chinook salmon increases with water temperature and percent hatchery origin. Transactions of the American Fisheries Society, 147, 31-42.</w:t>
      </w:r>
    </w:p>
    <w:p w14:paraId="44564D0C" w14:textId="77777777" w:rsidR="0032561A" w:rsidRPr="0032561A" w:rsidRDefault="0032561A" w:rsidP="0032561A">
      <w:pPr>
        <w:pStyle w:val="EndNoteBibliography"/>
        <w:rPr>
          <w:noProof/>
        </w:rPr>
      </w:pPr>
      <w:r w:rsidRPr="0032561A">
        <w:rPr>
          <w:noProof/>
        </w:rPr>
        <w:t>Christie MR, Marine ML, French RA, Blouin MS (2012) Genetic adaptation to captivity can occur in a single generation. Proc Natl Acad Sci U S A, 109, 238-242.</w:t>
      </w:r>
    </w:p>
    <w:p w14:paraId="6E38D29A" w14:textId="77777777" w:rsidR="0032561A" w:rsidRPr="0032561A" w:rsidRDefault="0032561A" w:rsidP="0032561A">
      <w:pPr>
        <w:pStyle w:val="EndNoteBibliography"/>
        <w:rPr>
          <w:noProof/>
        </w:rPr>
      </w:pPr>
      <w:r w:rsidRPr="0032561A">
        <w:rPr>
          <w:noProof/>
        </w:rPr>
        <w:t>Harrison HB, Saenz‐Agudelo P, Planes S, Jones GP, Berumen ML (2013) Relative accuracy of three common methods of parentage analysis in natural populations. Molecular ecology, 22, 1158-1170.</w:t>
      </w:r>
    </w:p>
    <w:p w14:paraId="1084B428" w14:textId="77777777" w:rsidR="0032561A" w:rsidRPr="0032561A" w:rsidRDefault="0032561A" w:rsidP="0032561A">
      <w:pPr>
        <w:pStyle w:val="EndNoteBibliography"/>
        <w:rPr>
          <w:noProof/>
        </w:rPr>
      </w:pPr>
      <w:r w:rsidRPr="0032561A">
        <w:rPr>
          <w:noProof/>
        </w:rPr>
        <w:t>Johnson MA, Friesen TA (2010) Spring Chinook salmon hatcheries in the Willamette basin: existing data, discernable patterns and information gaps. US Army Corps of Engineers Task Order NWPPM-09-FH-05, 88.</w:t>
      </w:r>
    </w:p>
    <w:p w14:paraId="3CD84073" w14:textId="77777777" w:rsidR="0032561A" w:rsidRPr="0032561A" w:rsidRDefault="0032561A" w:rsidP="0032561A">
      <w:pPr>
        <w:pStyle w:val="EndNoteBibliography"/>
        <w:rPr>
          <w:noProof/>
        </w:rPr>
      </w:pPr>
      <w:r w:rsidRPr="0032561A">
        <w:rPr>
          <w:noProof/>
        </w:rPr>
        <w:t>Johnson MA, Friesen TA (2014) Genetic Diversity and Population Structure of Spring Chinook Salmon from the Upper Willamette River, Oregon. North American Journal of Fisheries Management, 34, 853-862.</w:t>
      </w:r>
    </w:p>
    <w:p w14:paraId="3C5DAAC6" w14:textId="77777777" w:rsidR="0032561A" w:rsidRPr="0032561A" w:rsidRDefault="0032561A" w:rsidP="0032561A">
      <w:pPr>
        <w:pStyle w:val="EndNoteBibliography"/>
        <w:rPr>
          <w:noProof/>
        </w:rPr>
      </w:pPr>
      <w:r w:rsidRPr="0032561A">
        <w:rPr>
          <w:noProof/>
        </w:rPr>
        <w:t>NMFS (2006) Historical Population Structure of Pacific Salmonids in the Willamette River and Lower Columbia River Basins NOAA Technical Memorandum NMFS-NWFSC-73.</w:t>
      </w:r>
    </w:p>
    <w:p w14:paraId="2833E719" w14:textId="77777777" w:rsidR="0032561A" w:rsidRPr="0032561A" w:rsidRDefault="0032561A" w:rsidP="0032561A">
      <w:pPr>
        <w:pStyle w:val="EndNoteBibliography"/>
        <w:rPr>
          <w:noProof/>
        </w:rPr>
      </w:pPr>
      <w:r w:rsidRPr="0032561A">
        <w:rPr>
          <w:noProof/>
        </w:rPr>
        <w:t>Tigano A, Friesen VL (2016) Genomics of local adaptation with gene flow. Mol Ecol, 25, 2144-2164.</w:t>
      </w:r>
    </w:p>
    <w:p w14:paraId="0D31C1E1" w14:textId="706D3269" w:rsidR="00B1409A" w:rsidRDefault="00EA3D94" w:rsidP="00EA3D94">
      <w:pPr>
        <w:ind w:firstLine="720"/>
      </w:pPr>
      <w:r>
        <w:fldChar w:fldCharType="end"/>
      </w:r>
    </w:p>
    <w:sectPr w:rsidR="00B1409A" w:rsidSect="006E3982">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Dayan" w:date="2023-01-04T13:11:00Z" w:initials="DD">
    <w:p w14:paraId="2E8D7AD5" w14:textId="597E546F" w:rsidR="000172B6" w:rsidRDefault="000172B6">
      <w:pPr>
        <w:pStyle w:val="CommentText"/>
      </w:pPr>
      <w:r>
        <w:rPr>
          <w:rStyle w:val="CommentReference"/>
        </w:rPr>
        <w:annotationRef/>
      </w:r>
      <w:r>
        <w:t>Note that we’ve been using this terminology in the lab, but the 2012 Christie review advocates for defining F1 as the first outplanted generation (HOR in our tables below). In this case first generation NOR offspring of HOR outplants would be defined as F2s. Consider changing to match Christie 2012.</w:t>
      </w:r>
    </w:p>
  </w:comment>
  <w:comment w:id="1" w:author="David Dayan" w:date="2023-01-04T13:08:00Z" w:initials="DD">
    <w:p w14:paraId="46F9E4AB" w14:textId="12F0287F" w:rsidR="000172B6" w:rsidRDefault="000172B6" w:rsidP="000172B6">
      <w:pPr>
        <w:pStyle w:val="CommentText"/>
      </w:pPr>
      <w:r>
        <w:rPr>
          <w:rStyle w:val="CommentReference"/>
        </w:rPr>
        <w:annotationRef/>
      </w:r>
      <w:r>
        <w:t xml:space="preserve">It looks like Banks et al 2016 also accepted this framing: </w:t>
      </w:r>
    </w:p>
    <w:p w14:paraId="0483C732" w14:textId="77777777" w:rsidR="000172B6" w:rsidRDefault="000172B6" w:rsidP="000172B6">
      <w:pPr>
        <w:pStyle w:val="CommentText"/>
      </w:pPr>
    </w:p>
    <w:p w14:paraId="0D41B045" w14:textId="7BC660FD" w:rsidR="000172B6" w:rsidRDefault="000172B6" w:rsidP="000172B6">
      <w:pPr>
        <w:pStyle w:val="CommentText"/>
      </w:pPr>
      <w:r>
        <w:t xml:space="preserve"> “</w:t>
      </w:r>
      <w:r w:rsidRPr="006767D5">
        <w:t xml:space="preserve">Because the reintroduced population of Chinook salmon above Cougar Dam was founded with only HOR adults and HOR supplementation has continued until present, we were able to compare the mean </w:t>
      </w:r>
      <w:proofErr w:type="spellStart"/>
      <w:r w:rsidRPr="006767D5">
        <w:t>fitnesses</w:t>
      </w:r>
      <w:proofErr w:type="spellEnd"/>
      <w:r w:rsidRPr="006767D5">
        <w:t xml:space="preserve"> of HOR adults with those of and F1 adults -­‐ the offspring of </w:t>
      </w:r>
      <w:proofErr w:type="spellStart"/>
      <w:r w:rsidRPr="006767D5">
        <w:t>HxH</w:t>
      </w:r>
      <w:proofErr w:type="spellEnd"/>
      <w:r w:rsidRPr="006767D5">
        <w:t xml:space="preserve"> pairs that spent their entire lives in the wild . In both 2012 and 2013, we found that, on average, F1 adults had higher RS compared to HOR adults. In addition, we found no difference in mean fitness between F1 adults and NOR immigrants. Just as Christie et al. (2012) found that adaptation to captivity can occur in a single generation, our results suggest HOR fish can begin to adapt to the “wild” in a single generation as well.</w:t>
      </w:r>
      <w:r>
        <w:t>”</w:t>
      </w:r>
    </w:p>
    <w:p w14:paraId="30862352" w14:textId="201B7717" w:rsidR="000172B6" w:rsidRDefault="000172B6">
      <w:pPr>
        <w:pStyle w:val="CommentText"/>
      </w:pPr>
    </w:p>
  </w:comment>
  <w:comment w:id="2" w:author="David Dayan" w:date="2022-12-16T18:48:00Z" w:initials="DD">
    <w:p w14:paraId="0883B3E9" w14:textId="6381B9AA" w:rsidR="00F87424" w:rsidRDefault="00F87424">
      <w:pPr>
        <w:pStyle w:val="CommentText"/>
      </w:pPr>
      <w:r>
        <w:rPr>
          <w:rStyle w:val="CommentReference"/>
        </w:rPr>
        <w:annotationRef/>
      </w:r>
      <w:r>
        <w:t xml:space="preserve">May want to exclude F2s from the model. Also, change F0 to HOR.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E8D7AD5" w15:done="0"/>
  <w15:commentEx w15:paraId="30862352" w15:done="0"/>
  <w15:commentEx w15:paraId="0883B3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5FF973" w16cex:dateUtc="2023-01-04T21:11:00Z"/>
  <w16cex:commentExtensible w16cex:durableId="275FF8E6" w16cex:dateUtc="2023-01-04T21:08:00Z"/>
  <w16cex:commentExtensible w16cex:durableId="27473C16" w16cex:dateUtc="2022-12-17T02: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E8D7AD5" w16cid:durableId="275FF973"/>
  <w16cid:commentId w16cid:paraId="30862352" w16cid:durableId="275FF8E6"/>
  <w16cid:commentId w16cid:paraId="0883B3E9" w16cid:durableId="27473C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C8331C" w14:textId="77777777" w:rsidR="002C0E2D" w:rsidRDefault="002C0E2D" w:rsidP="00EA3D94">
      <w:r>
        <w:separator/>
      </w:r>
    </w:p>
  </w:endnote>
  <w:endnote w:type="continuationSeparator" w:id="0">
    <w:p w14:paraId="6395CEFE" w14:textId="77777777" w:rsidR="002C0E2D" w:rsidRDefault="002C0E2D" w:rsidP="00EA3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D60988" w14:textId="77777777" w:rsidR="002C0E2D" w:rsidRDefault="002C0E2D" w:rsidP="00EA3D94">
      <w:r>
        <w:separator/>
      </w:r>
    </w:p>
  </w:footnote>
  <w:footnote w:type="continuationSeparator" w:id="0">
    <w:p w14:paraId="070EB867" w14:textId="77777777" w:rsidR="002C0E2D" w:rsidRDefault="002C0E2D" w:rsidP="00EA3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4AD61" w14:textId="764318D9" w:rsidR="00281603" w:rsidRDefault="00281603">
    <w:pPr>
      <w:pStyle w:val="Header"/>
    </w:pPr>
    <w:r>
      <w:t>Re-Adaptation to the Wild</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Dayan">
    <w15:presenceInfo w15:providerId="AD" w15:userId="S::ddayan@clarku.edu::28280fc7-5003-494f-9b9e-92d9dd867b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onservation Genetics (revis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stdwt0t3xzrskewzvmxpsf80xx25990rfrd&quot;&gt;My EndNote Library&lt;record-ids&gt;&lt;item&gt;804&lt;/item&gt;&lt;item&gt;1539&lt;/item&gt;&lt;item&gt;1541&lt;/item&gt;&lt;item&gt;1565&lt;/item&gt;&lt;item&gt;1578&lt;/item&gt;&lt;item&gt;1579&lt;/item&gt;&lt;item&gt;1580&lt;/item&gt;&lt;item&gt;1581&lt;/item&gt;&lt;/record-ids&gt;&lt;/item&gt;&lt;/Libraries&gt;"/>
  </w:docVars>
  <w:rsids>
    <w:rsidRoot w:val="00EA3D94"/>
    <w:rsid w:val="0000704A"/>
    <w:rsid w:val="000111E4"/>
    <w:rsid w:val="000172B6"/>
    <w:rsid w:val="000215D5"/>
    <w:rsid w:val="00030C22"/>
    <w:rsid w:val="00037BCB"/>
    <w:rsid w:val="00070FBD"/>
    <w:rsid w:val="0007479D"/>
    <w:rsid w:val="00075AD1"/>
    <w:rsid w:val="00080669"/>
    <w:rsid w:val="000A2DAF"/>
    <w:rsid w:val="000A3926"/>
    <w:rsid w:val="000B5E81"/>
    <w:rsid w:val="000E5DD2"/>
    <w:rsid w:val="000F1A6A"/>
    <w:rsid w:val="000F607E"/>
    <w:rsid w:val="000F7268"/>
    <w:rsid w:val="00101505"/>
    <w:rsid w:val="001052C3"/>
    <w:rsid w:val="001053B0"/>
    <w:rsid w:val="00106CBD"/>
    <w:rsid w:val="001100E4"/>
    <w:rsid w:val="00113C0B"/>
    <w:rsid w:val="00113D3D"/>
    <w:rsid w:val="00117E1E"/>
    <w:rsid w:val="0012502A"/>
    <w:rsid w:val="0013106B"/>
    <w:rsid w:val="00147C83"/>
    <w:rsid w:val="00153167"/>
    <w:rsid w:val="001574F8"/>
    <w:rsid w:val="00163028"/>
    <w:rsid w:val="00165A45"/>
    <w:rsid w:val="00172350"/>
    <w:rsid w:val="001777FD"/>
    <w:rsid w:val="001876DC"/>
    <w:rsid w:val="001954E0"/>
    <w:rsid w:val="001A2610"/>
    <w:rsid w:val="001A5BB0"/>
    <w:rsid w:val="001A7B0E"/>
    <w:rsid w:val="001B4514"/>
    <w:rsid w:val="001B7D12"/>
    <w:rsid w:val="001C0357"/>
    <w:rsid w:val="001C1598"/>
    <w:rsid w:val="001D340D"/>
    <w:rsid w:val="00201B56"/>
    <w:rsid w:val="0020765A"/>
    <w:rsid w:val="002079C2"/>
    <w:rsid w:val="00213089"/>
    <w:rsid w:val="00221155"/>
    <w:rsid w:val="00227A30"/>
    <w:rsid w:val="00235640"/>
    <w:rsid w:val="0023721B"/>
    <w:rsid w:val="002415CD"/>
    <w:rsid w:val="00247D13"/>
    <w:rsid w:val="00252E5C"/>
    <w:rsid w:val="00257BE3"/>
    <w:rsid w:val="00262BF8"/>
    <w:rsid w:val="00275E96"/>
    <w:rsid w:val="00281603"/>
    <w:rsid w:val="002A1615"/>
    <w:rsid w:val="002A23D0"/>
    <w:rsid w:val="002B68CB"/>
    <w:rsid w:val="002C0E2D"/>
    <w:rsid w:val="002C21B9"/>
    <w:rsid w:val="002D067D"/>
    <w:rsid w:val="002D35EB"/>
    <w:rsid w:val="002D5BB5"/>
    <w:rsid w:val="002E66E3"/>
    <w:rsid w:val="002F4363"/>
    <w:rsid w:val="0031214F"/>
    <w:rsid w:val="003126DF"/>
    <w:rsid w:val="00316240"/>
    <w:rsid w:val="00322706"/>
    <w:rsid w:val="00323764"/>
    <w:rsid w:val="0032561A"/>
    <w:rsid w:val="00330023"/>
    <w:rsid w:val="0034255E"/>
    <w:rsid w:val="00351BC1"/>
    <w:rsid w:val="00373EBF"/>
    <w:rsid w:val="00374007"/>
    <w:rsid w:val="00374E16"/>
    <w:rsid w:val="00391695"/>
    <w:rsid w:val="003C1673"/>
    <w:rsid w:val="003C3F11"/>
    <w:rsid w:val="003D77FB"/>
    <w:rsid w:val="003E00C6"/>
    <w:rsid w:val="003E489D"/>
    <w:rsid w:val="00404345"/>
    <w:rsid w:val="00413EC0"/>
    <w:rsid w:val="004212C0"/>
    <w:rsid w:val="00440FD4"/>
    <w:rsid w:val="00457AFE"/>
    <w:rsid w:val="0046034E"/>
    <w:rsid w:val="00474686"/>
    <w:rsid w:val="00492217"/>
    <w:rsid w:val="004A0EE2"/>
    <w:rsid w:val="004A4376"/>
    <w:rsid w:val="004A45C3"/>
    <w:rsid w:val="004A51A0"/>
    <w:rsid w:val="004A7EB4"/>
    <w:rsid w:val="004C7A87"/>
    <w:rsid w:val="004D1E4F"/>
    <w:rsid w:val="004E0EED"/>
    <w:rsid w:val="004E4003"/>
    <w:rsid w:val="004E5267"/>
    <w:rsid w:val="004E7072"/>
    <w:rsid w:val="004E7A8A"/>
    <w:rsid w:val="004F40CE"/>
    <w:rsid w:val="004F4604"/>
    <w:rsid w:val="00501D4E"/>
    <w:rsid w:val="0050205B"/>
    <w:rsid w:val="00524E3A"/>
    <w:rsid w:val="00536822"/>
    <w:rsid w:val="00556BD2"/>
    <w:rsid w:val="005724D6"/>
    <w:rsid w:val="00575AB5"/>
    <w:rsid w:val="00575C0C"/>
    <w:rsid w:val="00576BEE"/>
    <w:rsid w:val="00580F9B"/>
    <w:rsid w:val="0058797F"/>
    <w:rsid w:val="00590916"/>
    <w:rsid w:val="00590F8E"/>
    <w:rsid w:val="005930E1"/>
    <w:rsid w:val="005932F1"/>
    <w:rsid w:val="005A643D"/>
    <w:rsid w:val="005B5FDB"/>
    <w:rsid w:val="005C5598"/>
    <w:rsid w:val="005D2D27"/>
    <w:rsid w:val="005D7078"/>
    <w:rsid w:val="005E0795"/>
    <w:rsid w:val="005E1882"/>
    <w:rsid w:val="005F0174"/>
    <w:rsid w:val="005F1A88"/>
    <w:rsid w:val="005F60A2"/>
    <w:rsid w:val="006001FF"/>
    <w:rsid w:val="0061057D"/>
    <w:rsid w:val="0063046E"/>
    <w:rsid w:val="00631807"/>
    <w:rsid w:val="0063611F"/>
    <w:rsid w:val="00640EB6"/>
    <w:rsid w:val="00645F87"/>
    <w:rsid w:val="006706ED"/>
    <w:rsid w:val="006767D5"/>
    <w:rsid w:val="00677B13"/>
    <w:rsid w:val="006838BF"/>
    <w:rsid w:val="00687430"/>
    <w:rsid w:val="0069085F"/>
    <w:rsid w:val="006965BE"/>
    <w:rsid w:val="006C210F"/>
    <w:rsid w:val="006C32DA"/>
    <w:rsid w:val="006E3982"/>
    <w:rsid w:val="006E4E40"/>
    <w:rsid w:val="00702BDA"/>
    <w:rsid w:val="00717BD6"/>
    <w:rsid w:val="007210DF"/>
    <w:rsid w:val="00727C4E"/>
    <w:rsid w:val="007323AF"/>
    <w:rsid w:val="007601B6"/>
    <w:rsid w:val="00760D36"/>
    <w:rsid w:val="0078196E"/>
    <w:rsid w:val="007A0E65"/>
    <w:rsid w:val="007A1AD0"/>
    <w:rsid w:val="007B17F6"/>
    <w:rsid w:val="007B19FA"/>
    <w:rsid w:val="007B1F5C"/>
    <w:rsid w:val="007B4C6C"/>
    <w:rsid w:val="007C49ED"/>
    <w:rsid w:val="007D6CB9"/>
    <w:rsid w:val="007E2F9C"/>
    <w:rsid w:val="007E381C"/>
    <w:rsid w:val="007F4966"/>
    <w:rsid w:val="00800E6B"/>
    <w:rsid w:val="00815DCE"/>
    <w:rsid w:val="00833979"/>
    <w:rsid w:val="00847D0E"/>
    <w:rsid w:val="008546E7"/>
    <w:rsid w:val="00856FFB"/>
    <w:rsid w:val="008570EB"/>
    <w:rsid w:val="00876CA5"/>
    <w:rsid w:val="008847A1"/>
    <w:rsid w:val="00897CE9"/>
    <w:rsid w:val="008A10CA"/>
    <w:rsid w:val="008D37B6"/>
    <w:rsid w:val="008E3978"/>
    <w:rsid w:val="008F17F8"/>
    <w:rsid w:val="008F2C42"/>
    <w:rsid w:val="00906BF8"/>
    <w:rsid w:val="0091120E"/>
    <w:rsid w:val="00911A03"/>
    <w:rsid w:val="00914C9F"/>
    <w:rsid w:val="00941B17"/>
    <w:rsid w:val="00952FC9"/>
    <w:rsid w:val="0096558E"/>
    <w:rsid w:val="009706DA"/>
    <w:rsid w:val="00977CE8"/>
    <w:rsid w:val="0098710C"/>
    <w:rsid w:val="00996014"/>
    <w:rsid w:val="009A2A69"/>
    <w:rsid w:val="009B3938"/>
    <w:rsid w:val="009D5962"/>
    <w:rsid w:val="009D5B66"/>
    <w:rsid w:val="009E502A"/>
    <w:rsid w:val="009F3717"/>
    <w:rsid w:val="00A0029B"/>
    <w:rsid w:val="00A0390A"/>
    <w:rsid w:val="00A16025"/>
    <w:rsid w:val="00A22ADA"/>
    <w:rsid w:val="00A24BC1"/>
    <w:rsid w:val="00A27766"/>
    <w:rsid w:val="00A46650"/>
    <w:rsid w:val="00A53F27"/>
    <w:rsid w:val="00A5756E"/>
    <w:rsid w:val="00A6050F"/>
    <w:rsid w:val="00A61C14"/>
    <w:rsid w:val="00A6597E"/>
    <w:rsid w:val="00A669F4"/>
    <w:rsid w:val="00A71A92"/>
    <w:rsid w:val="00A95783"/>
    <w:rsid w:val="00AD3B92"/>
    <w:rsid w:val="00AF2754"/>
    <w:rsid w:val="00B00A8A"/>
    <w:rsid w:val="00B13265"/>
    <w:rsid w:val="00B134BB"/>
    <w:rsid w:val="00B13F3E"/>
    <w:rsid w:val="00B1409A"/>
    <w:rsid w:val="00B2256C"/>
    <w:rsid w:val="00B22743"/>
    <w:rsid w:val="00B25088"/>
    <w:rsid w:val="00B30A05"/>
    <w:rsid w:val="00B3104D"/>
    <w:rsid w:val="00B54D09"/>
    <w:rsid w:val="00B72883"/>
    <w:rsid w:val="00B800BA"/>
    <w:rsid w:val="00B8616D"/>
    <w:rsid w:val="00B87005"/>
    <w:rsid w:val="00B94ECE"/>
    <w:rsid w:val="00B96263"/>
    <w:rsid w:val="00BB15CC"/>
    <w:rsid w:val="00BB6CE7"/>
    <w:rsid w:val="00BC3443"/>
    <w:rsid w:val="00BE1410"/>
    <w:rsid w:val="00C06177"/>
    <w:rsid w:val="00C2055B"/>
    <w:rsid w:val="00C33AA9"/>
    <w:rsid w:val="00C40931"/>
    <w:rsid w:val="00C41065"/>
    <w:rsid w:val="00C42AF9"/>
    <w:rsid w:val="00C45759"/>
    <w:rsid w:val="00C528D8"/>
    <w:rsid w:val="00C6140E"/>
    <w:rsid w:val="00C624FD"/>
    <w:rsid w:val="00C77A87"/>
    <w:rsid w:val="00C84D93"/>
    <w:rsid w:val="00CA7054"/>
    <w:rsid w:val="00CA7886"/>
    <w:rsid w:val="00CB469C"/>
    <w:rsid w:val="00CC6317"/>
    <w:rsid w:val="00CC754A"/>
    <w:rsid w:val="00CD19B7"/>
    <w:rsid w:val="00CE4412"/>
    <w:rsid w:val="00CE59FA"/>
    <w:rsid w:val="00CF44B7"/>
    <w:rsid w:val="00D103FD"/>
    <w:rsid w:val="00D3687B"/>
    <w:rsid w:val="00D3710E"/>
    <w:rsid w:val="00D5406B"/>
    <w:rsid w:val="00D614DD"/>
    <w:rsid w:val="00D65024"/>
    <w:rsid w:val="00D72D14"/>
    <w:rsid w:val="00D8524B"/>
    <w:rsid w:val="00DB04B9"/>
    <w:rsid w:val="00DB275B"/>
    <w:rsid w:val="00DB5827"/>
    <w:rsid w:val="00DB7260"/>
    <w:rsid w:val="00DD0610"/>
    <w:rsid w:val="00DD25F4"/>
    <w:rsid w:val="00DD514B"/>
    <w:rsid w:val="00DF2D71"/>
    <w:rsid w:val="00DF5610"/>
    <w:rsid w:val="00E17E1D"/>
    <w:rsid w:val="00E34F5E"/>
    <w:rsid w:val="00E53851"/>
    <w:rsid w:val="00E53F94"/>
    <w:rsid w:val="00E6119F"/>
    <w:rsid w:val="00E737D1"/>
    <w:rsid w:val="00E759B1"/>
    <w:rsid w:val="00E806CB"/>
    <w:rsid w:val="00E9335A"/>
    <w:rsid w:val="00E95DE5"/>
    <w:rsid w:val="00E9700D"/>
    <w:rsid w:val="00EA0E8C"/>
    <w:rsid w:val="00EA3D94"/>
    <w:rsid w:val="00ED45D6"/>
    <w:rsid w:val="00EE22FC"/>
    <w:rsid w:val="00EE2FDD"/>
    <w:rsid w:val="00EE5FC8"/>
    <w:rsid w:val="00EF55CB"/>
    <w:rsid w:val="00EF57D5"/>
    <w:rsid w:val="00EF7F67"/>
    <w:rsid w:val="00F105EB"/>
    <w:rsid w:val="00F26025"/>
    <w:rsid w:val="00F276F7"/>
    <w:rsid w:val="00F3282A"/>
    <w:rsid w:val="00F34C63"/>
    <w:rsid w:val="00F37A6D"/>
    <w:rsid w:val="00F4748C"/>
    <w:rsid w:val="00F62545"/>
    <w:rsid w:val="00F73FE6"/>
    <w:rsid w:val="00F8630C"/>
    <w:rsid w:val="00F87424"/>
    <w:rsid w:val="00F92021"/>
    <w:rsid w:val="00F96472"/>
    <w:rsid w:val="00FB3952"/>
    <w:rsid w:val="00FE4744"/>
    <w:rsid w:val="00FE79C9"/>
    <w:rsid w:val="00FF5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53184C"/>
  <w15:chartTrackingRefBased/>
  <w15:docId w15:val="{6DE3F50B-578A-1C42-9FF2-EFBBCDDFE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D94"/>
    <w:pPr>
      <w:tabs>
        <w:tab w:val="center" w:pos="4680"/>
        <w:tab w:val="right" w:pos="9360"/>
      </w:tabs>
    </w:pPr>
  </w:style>
  <w:style w:type="character" w:customStyle="1" w:styleId="HeaderChar">
    <w:name w:val="Header Char"/>
    <w:basedOn w:val="DefaultParagraphFont"/>
    <w:link w:val="Header"/>
    <w:uiPriority w:val="99"/>
    <w:rsid w:val="00EA3D94"/>
  </w:style>
  <w:style w:type="paragraph" w:styleId="Footer">
    <w:name w:val="footer"/>
    <w:basedOn w:val="Normal"/>
    <w:link w:val="FooterChar"/>
    <w:uiPriority w:val="99"/>
    <w:unhideWhenUsed/>
    <w:rsid w:val="00EA3D94"/>
    <w:pPr>
      <w:tabs>
        <w:tab w:val="center" w:pos="4680"/>
        <w:tab w:val="right" w:pos="9360"/>
      </w:tabs>
    </w:pPr>
  </w:style>
  <w:style w:type="character" w:customStyle="1" w:styleId="FooterChar">
    <w:name w:val="Footer Char"/>
    <w:basedOn w:val="DefaultParagraphFont"/>
    <w:link w:val="Footer"/>
    <w:uiPriority w:val="99"/>
    <w:rsid w:val="00EA3D94"/>
  </w:style>
  <w:style w:type="paragraph" w:customStyle="1" w:styleId="EndNoteBibliographyTitle">
    <w:name w:val="EndNote Bibliography Title"/>
    <w:basedOn w:val="Normal"/>
    <w:link w:val="EndNoteBibliographyTitleChar"/>
    <w:rsid w:val="00EA3D9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A3D94"/>
    <w:rPr>
      <w:rFonts w:ascii="Calibri" w:hAnsi="Calibri" w:cs="Calibri"/>
    </w:rPr>
  </w:style>
  <w:style w:type="paragraph" w:customStyle="1" w:styleId="EndNoteBibliography">
    <w:name w:val="EndNote Bibliography"/>
    <w:basedOn w:val="Normal"/>
    <w:link w:val="EndNoteBibliographyChar"/>
    <w:rsid w:val="00EA3D94"/>
    <w:rPr>
      <w:rFonts w:ascii="Calibri" w:hAnsi="Calibri" w:cs="Calibri"/>
    </w:rPr>
  </w:style>
  <w:style w:type="character" w:customStyle="1" w:styleId="EndNoteBibliographyChar">
    <w:name w:val="EndNote Bibliography Char"/>
    <w:basedOn w:val="DefaultParagraphFont"/>
    <w:link w:val="EndNoteBibliography"/>
    <w:rsid w:val="00EA3D94"/>
    <w:rPr>
      <w:rFonts w:ascii="Calibri" w:hAnsi="Calibri" w:cs="Calibri"/>
    </w:rPr>
  </w:style>
  <w:style w:type="paragraph" w:styleId="BalloonText">
    <w:name w:val="Balloon Text"/>
    <w:basedOn w:val="Normal"/>
    <w:link w:val="BalloonTextChar"/>
    <w:uiPriority w:val="99"/>
    <w:semiHidden/>
    <w:unhideWhenUsed/>
    <w:rsid w:val="00EA3D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A3D94"/>
    <w:rPr>
      <w:rFonts w:ascii="Times New Roman" w:hAnsi="Times New Roman" w:cs="Times New Roman"/>
      <w:sz w:val="18"/>
      <w:szCs w:val="18"/>
    </w:rPr>
  </w:style>
  <w:style w:type="table" w:styleId="TableGrid">
    <w:name w:val="Table Grid"/>
    <w:basedOn w:val="TableNormal"/>
    <w:uiPriority w:val="39"/>
    <w:rsid w:val="00E53F94"/>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87424"/>
    <w:rPr>
      <w:sz w:val="16"/>
      <w:szCs w:val="16"/>
    </w:rPr>
  </w:style>
  <w:style w:type="paragraph" w:styleId="CommentText">
    <w:name w:val="annotation text"/>
    <w:basedOn w:val="Normal"/>
    <w:link w:val="CommentTextChar"/>
    <w:uiPriority w:val="99"/>
    <w:semiHidden/>
    <w:unhideWhenUsed/>
    <w:rsid w:val="00F87424"/>
    <w:rPr>
      <w:sz w:val="20"/>
      <w:szCs w:val="20"/>
    </w:rPr>
  </w:style>
  <w:style w:type="character" w:customStyle="1" w:styleId="CommentTextChar">
    <w:name w:val="Comment Text Char"/>
    <w:basedOn w:val="DefaultParagraphFont"/>
    <w:link w:val="CommentText"/>
    <w:uiPriority w:val="99"/>
    <w:semiHidden/>
    <w:rsid w:val="00F87424"/>
    <w:rPr>
      <w:sz w:val="20"/>
      <w:szCs w:val="20"/>
    </w:rPr>
  </w:style>
  <w:style w:type="paragraph" w:styleId="CommentSubject">
    <w:name w:val="annotation subject"/>
    <w:basedOn w:val="CommentText"/>
    <w:next w:val="CommentText"/>
    <w:link w:val="CommentSubjectChar"/>
    <w:uiPriority w:val="99"/>
    <w:semiHidden/>
    <w:unhideWhenUsed/>
    <w:rsid w:val="00F87424"/>
    <w:rPr>
      <w:b/>
      <w:bCs/>
    </w:rPr>
  </w:style>
  <w:style w:type="character" w:customStyle="1" w:styleId="CommentSubjectChar">
    <w:name w:val="Comment Subject Char"/>
    <w:basedOn w:val="CommentTextChar"/>
    <w:link w:val="CommentSubject"/>
    <w:uiPriority w:val="99"/>
    <w:semiHidden/>
    <w:rsid w:val="00F87424"/>
    <w:rPr>
      <w:b/>
      <w:bCs/>
      <w:sz w:val="20"/>
      <w:szCs w:val="20"/>
    </w:rPr>
  </w:style>
  <w:style w:type="paragraph" w:styleId="Revision">
    <w:name w:val="Revision"/>
    <w:hidden/>
    <w:uiPriority w:val="99"/>
    <w:semiHidden/>
    <w:rsid w:val="00676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79665">
      <w:bodyDiv w:val="1"/>
      <w:marLeft w:val="0"/>
      <w:marRight w:val="0"/>
      <w:marTop w:val="0"/>
      <w:marBottom w:val="0"/>
      <w:divBdr>
        <w:top w:val="none" w:sz="0" w:space="0" w:color="auto"/>
        <w:left w:val="none" w:sz="0" w:space="0" w:color="auto"/>
        <w:bottom w:val="none" w:sz="0" w:space="0" w:color="auto"/>
        <w:right w:val="none" w:sz="0" w:space="0" w:color="auto"/>
      </w:divBdr>
    </w:div>
    <w:div w:id="206332018">
      <w:bodyDiv w:val="1"/>
      <w:marLeft w:val="0"/>
      <w:marRight w:val="0"/>
      <w:marTop w:val="0"/>
      <w:marBottom w:val="0"/>
      <w:divBdr>
        <w:top w:val="none" w:sz="0" w:space="0" w:color="auto"/>
        <w:left w:val="none" w:sz="0" w:space="0" w:color="auto"/>
        <w:bottom w:val="none" w:sz="0" w:space="0" w:color="auto"/>
        <w:right w:val="none" w:sz="0" w:space="0" w:color="auto"/>
      </w:divBdr>
    </w:div>
    <w:div w:id="363022404">
      <w:bodyDiv w:val="1"/>
      <w:marLeft w:val="0"/>
      <w:marRight w:val="0"/>
      <w:marTop w:val="0"/>
      <w:marBottom w:val="0"/>
      <w:divBdr>
        <w:top w:val="none" w:sz="0" w:space="0" w:color="auto"/>
        <w:left w:val="none" w:sz="0" w:space="0" w:color="auto"/>
        <w:bottom w:val="none" w:sz="0" w:space="0" w:color="auto"/>
        <w:right w:val="none" w:sz="0" w:space="0" w:color="auto"/>
      </w:divBdr>
    </w:div>
    <w:div w:id="515047496">
      <w:bodyDiv w:val="1"/>
      <w:marLeft w:val="0"/>
      <w:marRight w:val="0"/>
      <w:marTop w:val="0"/>
      <w:marBottom w:val="0"/>
      <w:divBdr>
        <w:top w:val="none" w:sz="0" w:space="0" w:color="auto"/>
        <w:left w:val="none" w:sz="0" w:space="0" w:color="auto"/>
        <w:bottom w:val="none" w:sz="0" w:space="0" w:color="auto"/>
        <w:right w:val="none" w:sz="0" w:space="0" w:color="auto"/>
      </w:divBdr>
    </w:div>
    <w:div w:id="596400314">
      <w:bodyDiv w:val="1"/>
      <w:marLeft w:val="0"/>
      <w:marRight w:val="0"/>
      <w:marTop w:val="0"/>
      <w:marBottom w:val="0"/>
      <w:divBdr>
        <w:top w:val="none" w:sz="0" w:space="0" w:color="auto"/>
        <w:left w:val="none" w:sz="0" w:space="0" w:color="auto"/>
        <w:bottom w:val="none" w:sz="0" w:space="0" w:color="auto"/>
        <w:right w:val="none" w:sz="0" w:space="0" w:color="auto"/>
      </w:divBdr>
    </w:div>
    <w:div w:id="719866551">
      <w:bodyDiv w:val="1"/>
      <w:marLeft w:val="0"/>
      <w:marRight w:val="0"/>
      <w:marTop w:val="0"/>
      <w:marBottom w:val="0"/>
      <w:divBdr>
        <w:top w:val="none" w:sz="0" w:space="0" w:color="auto"/>
        <w:left w:val="none" w:sz="0" w:space="0" w:color="auto"/>
        <w:bottom w:val="none" w:sz="0" w:space="0" w:color="auto"/>
        <w:right w:val="none" w:sz="0" w:space="0" w:color="auto"/>
      </w:divBdr>
    </w:div>
    <w:div w:id="1126195261">
      <w:bodyDiv w:val="1"/>
      <w:marLeft w:val="0"/>
      <w:marRight w:val="0"/>
      <w:marTop w:val="0"/>
      <w:marBottom w:val="0"/>
      <w:divBdr>
        <w:top w:val="none" w:sz="0" w:space="0" w:color="auto"/>
        <w:left w:val="none" w:sz="0" w:space="0" w:color="auto"/>
        <w:bottom w:val="none" w:sz="0" w:space="0" w:color="auto"/>
        <w:right w:val="none" w:sz="0" w:space="0" w:color="auto"/>
      </w:divBdr>
    </w:div>
    <w:div w:id="1237977308">
      <w:bodyDiv w:val="1"/>
      <w:marLeft w:val="0"/>
      <w:marRight w:val="0"/>
      <w:marTop w:val="0"/>
      <w:marBottom w:val="0"/>
      <w:divBdr>
        <w:top w:val="none" w:sz="0" w:space="0" w:color="auto"/>
        <w:left w:val="none" w:sz="0" w:space="0" w:color="auto"/>
        <w:bottom w:val="none" w:sz="0" w:space="0" w:color="auto"/>
        <w:right w:val="none" w:sz="0" w:space="0" w:color="auto"/>
      </w:divBdr>
    </w:div>
    <w:div w:id="2003390587">
      <w:bodyDiv w:val="1"/>
      <w:marLeft w:val="0"/>
      <w:marRight w:val="0"/>
      <w:marTop w:val="0"/>
      <w:marBottom w:val="0"/>
      <w:divBdr>
        <w:top w:val="none" w:sz="0" w:space="0" w:color="auto"/>
        <w:left w:val="none" w:sz="0" w:space="0" w:color="auto"/>
        <w:bottom w:val="none" w:sz="0" w:space="0" w:color="auto"/>
        <w:right w:val="none" w:sz="0" w:space="0" w:color="auto"/>
      </w:divBdr>
    </w:div>
    <w:div w:id="214146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8</Pages>
  <Words>4575</Words>
  <Characters>26083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Dayan</dc:creator>
  <cp:keywords/>
  <dc:description/>
  <cp:lastModifiedBy>David Dayan</cp:lastModifiedBy>
  <cp:revision>21</cp:revision>
  <dcterms:created xsi:type="dcterms:W3CDTF">2022-12-15T23:52:00Z</dcterms:created>
  <dcterms:modified xsi:type="dcterms:W3CDTF">2023-01-04T21:51:00Z</dcterms:modified>
</cp:coreProperties>
</file>