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6D40" w14:textId="32B8D670" w:rsidR="00F4375E" w:rsidRPr="002F0B67" w:rsidRDefault="00F4375E" w:rsidP="00F4375E">
      <w:pPr>
        <w:spacing w:after="147" w:line="249" w:lineRule="auto"/>
        <w:ind w:left="195" w:right="240"/>
        <w:jc w:val="center"/>
        <w:rPr>
          <w:rFonts w:ascii="Arial" w:hAnsi="Arial" w:cs="Arial"/>
        </w:rPr>
      </w:pPr>
      <w:commentRangeStart w:id="0"/>
      <w:r w:rsidRPr="002F0B67">
        <w:rPr>
          <w:rFonts w:ascii="Arial" w:hAnsi="Arial" w:cs="Arial"/>
        </w:rPr>
        <w:t>December</w:t>
      </w:r>
      <w:commentRangeEnd w:id="0"/>
      <w:r w:rsidRPr="002F0B67">
        <w:rPr>
          <w:rStyle w:val="CommentReference"/>
          <w:rFonts w:ascii="Arial" w:hAnsi="Arial" w:cs="Arial"/>
        </w:rPr>
        <w:commentReference w:id="0"/>
      </w:r>
      <w:r w:rsidRPr="002F0B67">
        <w:rPr>
          <w:rFonts w:ascii="Arial" w:hAnsi="Arial" w:cs="Arial"/>
        </w:rPr>
        <w:t xml:space="preserve"> 2022 Report </w:t>
      </w:r>
    </w:p>
    <w:p w14:paraId="48700ECF"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DF4FDE2"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ABC830C"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6FD0CCB8" w14:textId="438692B0" w:rsidR="00F4375E" w:rsidRPr="002F0B67" w:rsidRDefault="00F4375E" w:rsidP="00F4375E">
      <w:pPr>
        <w:spacing w:line="259" w:lineRule="auto"/>
        <w:ind w:left="190" w:right="53"/>
        <w:jc w:val="center"/>
        <w:rPr>
          <w:rFonts w:ascii="Arial" w:hAnsi="Arial" w:cs="Arial"/>
        </w:rPr>
      </w:pPr>
      <w:r w:rsidRPr="002F0B67">
        <w:rPr>
          <w:rFonts w:ascii="Arial" w:hAnsi="Arial" w:cs="Arial"/>
        </w:rPr>
        <w:t>EVALUATING SPRING CHINOOK SALMON RELEASES ABOVE COUGAR DAM, ON THE SOUTH FORK MCKENZIE RIVER, USING GENETIC PARENTAGE ANALYSIS</w:t>
      </w:r>
    </w:p>
    <w:p w14:paraId="384AA78E" w14:textId="77777777" w:rsidR="00F4375E" w:rsidRPr="002F0B67" w:rsidRDefault="00F4375E" w:rsidP="00F4375E">
      <w:pPr>
        <w:spacing w:line="259" w:lineRule="auto"/>
        <w:jc w:val="center"/>
        <w:rPr>
          <w:rFonts w:ascii="Arial" w:hAnsi="Arial" w:cs="Arial"/>
        </w:rPr>
      </w:pPr>
    </w:p>
    <w:p w14:paraId="230ABE0A"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6E295C19" w14:textId="77777777" w:rsidR="00F4375E" w:rsidRPr="002F0B67" w:rsidRDefault="00F4375E" w:rsidP="00F4375E">
      <w:pPr>
        <w:spacing w:after="15" w:line="249" w:lineRule="auto"/>
        <w:ind w:left="195" w:right="241"/>
        <w:jc w:val="center"/>
        <w:rPr>
          <w:rFonts w:ascii="Arial" w:hAnsi="Arial" w:cs="Arial"/>
        </w:rPr>
      </w:pPr>
      <w:r w:rsidRPr="002F0B67">
        <w:rPr>
          <w:rFonts w:ascii="Arial" w:hAnsi="Arial" w:cs="Arial"/>
        </w:rPr>
        <w:t xml:space="preserve">Prepared for: </w:t>
      </w:r>
    </w:p>
    <w:p w14:paraId="43BF1C73" w14:textId="77777777" w:rsidR="00F4375E" w:rsidRPr="002F0B67" w:rsidRDefault="00F4375E" w:rsidP="00F4375E">
      <w:pPr>
        <w:spacing w:line="259" w:lineRule="auto"/>
        <w:jc w:val="center"/>
        <w:rPr>
          <w:rFonts w:ascii="Arial" w:hAnsi="Arial" w:cs="Arial"/>
        </w:rPr>
      </w:pPr>
      <w:r w:rsidRPr="002F0B67">
        <w:rPr>
          <w:rFonts w:ascii="Arial" w:hAnsi="Arial" w:cs="Arial"/>
        </w:rPr>
        <w:t xml:space="preserve"> </w:t>
      </w:r>
    </w:p>
    <w:p w14:paraId="15B33AE0" w14:textId="77777777" w:rsidR="00F4375E" w:rsidRPr="002F0B67" w:rsidRDefault="00F4375E" w:rsidP="00F4375E">
      <w:pPr>
        <w:spacing w:after="15" w:line="249" w:lineRule="auto"/>
        <w:ind w:left="1546" w:right="1591"/>
        <w:jc w:val="center"/>
        <w:rPr>
          <w:rFonts w:ascii="Arial" w:hAnsi="Arial" w:cs="Arial"/>
        </w:rPr>
      </w:pPr>
      <w:r w:rsidRPr="002F0B67">
        <w:rPr>
          <w:rFonts w:ascii="Arial" w:hAnsi="Arial" w:cs="Arial"/>
        </w:rPr>
        <w:t xml:space="preserve">U. S. ARMY CORPS OF ENGINEERS </w:t>
      </w:r>
    </w:p>
    <w:p w14:paraId="17E667B6" w14:textId="77777777" w:rsidR="00F4375E" w:rsidRPr="002F0B67" w:rsidRDefault="00F4375E" w:rsidP="00F4375E">
      <w:pPr>
        <w:spacing w:after="15" w:line="249" w:lineRule="auto"/>
        <w:ind w:left="1546" w:right="1591"/>
        <w:jc w:val="center"/>
        <w:rPr>
          <w:rFonts w:ascii="Arial" w:hAnsi="Arial" w:cs="Arial"/>
        </w:rPr>
      </w:pPr>
      <w:r w:rsidRPr="002F0B67">
        <w:rPr>
          <w:rFonts w:ascii="Arial" w:hAnsi="Arial" w:cs="Arial"/>
        </w:rPr>
        <w:t xml:space="preserve">PORTLAND DISTRICT - WILLAMETTE VALLEY PROJECT </w:t>
      </w:r>
    </w:p>
    <w:p w14:paraId="7D257DC4"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 xml:space="preserve">333 SW First Ave. </w:t>
      </w:r>
    </w:p>
    <w:p w14:paraId="2256C170" w14:textId="77777777" w:rsidR="00F4375E" w:rsidRPr="002F0B67" w:rsidRDefault="00F4375E" w:rsidP="00F4375E">
      <w:pPr>
        <w:spacing w:after="15" w:line="249" w:lineRule="auto"/>
        <w:ind w:left="195" w:right="238"/>
        <w:jc w:val="center"/>
        <w:rPr>
          <w:rFonts w:ascii="Arial" w:hAnsi="Arial" w:cs="Arial"/>
        </w:rPr>
      </w:pPr>
      <w:r w:rsidRPr="002F0B67">
        <w:rPr>
          <w:rFonts w:ascii="Arial" w:hAnsi="Arial" w:cs="Arial"/>
        </w:rPr>
        <w:t xml:space="preserve">Portland, Oregon 97204 </w:t>
      </w:r>
    </w:p>
    <w:p w14:paraId="7547BBA1"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5BF5F670"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5FC16B6"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32FFE66F"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1E381182" w14:textId="77777777" w:rsidR="00F4375E" w:rsidRPr="002F0B67" w:rsidRDefault="00F4375E" w:rsidP="00F4375E">
      <w:pPr>
        <w:spacing w:after="15" w:line="249" w:lineRule="auto"/>
        <w:ind w:left="195" w:right="239"/>
        <w:jc w:val="center"/>
        <w:rPr>
          <w:rFonts w:ascii="Arial" w:hAnsi="Arial" w:cs="Arial"/>
        </w:rPr>
      </w:pPr>
      <w:r w:rsidRPr="002F0B67">
        <w:rPr>
          <w:rFonts w:ascii="Arial" w:hAnsi="Arial" w:cs="Arial"/>
        </w:rPr>
        <w:t xml:space="preserve">Prepared by: </w:t>
      </w:r>
    </w:p>
    <w:p w14:paraId="68047241" w14:textId="77777777" w:rsidR="00F4375E" w:rsidRPr="002F0B67" w:rsidRDefault="00F4375E" w:rsidP="00F4375E">
      <w:pPr>
        <w:spacing w:line="259" w:lineRule="auto"/>
        <w:jc w:val="center"/>
        <w:rPr>
          <w:rFonts w:ascii="Arial" w:hAnsi="Arial" w:cs="Arial"/>
        </w:rPr>
      </w:pPr>
      <w:r w:rsidRPr="002F0B67">
        <w:rPr>
          <w:rFonts w:ascii="Arial" w:hAnsi="Arial" w:cs="Arial"/>
        </w:rPr>
        <w:t xml:space="preserve"> </w:t>
      </w:r>
    </w:p>
    <w:p w14:paraId="0DA01324" w14:textId="713DA277" w:rsidR="00F4375E" w:rsidRPr="002F0B67" w:rsidRDefault="00F4375E" w:rsidP="00F4375E">
      <w:pPr>
        <w:spacing w:after="15" w:line="249" w:lineRule="auto"/>
        <w:ind w:left="195" w:right="234"/>
        <w:jc w:val="center"/>
        <w:rPr>
          <w:rFonts w:ascii="Arial" w:hAnsi="Arial" w:cs="Arial"/>
        </w:rPr>
      </w:pPr>
      <w:r w:rsidRPr="002F0B67">
        <w:rPr>
          <w:rFonts w:ascii="Arial" w:hAnsi="Arial" w:cs="Arial"/>
        </w:rPr>
        <w:t>Kathleen G. O’Malley</w:t>
      </w:r>
      <w:r w:rsidRPr="002F0B67">
        <w:rPr>
          <w:rFonts w:ascii="Arial" w:hAnsi="Arial" w:cs="Arial"/>
          <w:vertAlign w:val="superscript"/>
        </w:rPr>
        <w:t>1</w:t>
      </w:r>
      <w:r w:rsidRPr="002F0B67">
        <w:rPr>
          <w:rFonts w:ascii="Arial" w:hAnsi="Arial" w:cs="Arial"/>
        </w:rPr>
        <w:t>, David I. Dayan</w:t>
      </w:r>
      <w:r w:rsidRPr="002F0B67">
        <w:rPr>
          <w:rFonts w:ascii="Arial" w:hAnsi="Arial" w:cs="Arial"/>
          <w:vertAlign w:val="superscript"/>
        </w:rPr>
        <w:t>1</w:t>
      </w:r>
      <w:r w:rsidRPr="002F0B67">
        <w:rPr>
          <w:rFonts w:ascii="Arial" w:hAnsi="Arial" w:cs="Arial"/>
        </w:rPr>
        <w:t xml:space="preserve">, </w:t>
      </w:r>
      <w:proofErr w:type="spellStart"/>
      <w:r w:rsidRPr="002F0B67">
        <w:rPr>
          <w:rFonts w:ascii="Arial" w:hAnsi="Arial" w:cs="Arial"/>
        </w:rPr>
        <w:t>Cristín</w:t>
      </w:r>
      <w:proofErr w:type="spellEnd"/>
      <w:r w:rsidRPr="002F0B67">
        <w:rPr>
          <w:rFonts w:ascii="Arial" w:hAnsi="Arial" w:cs="Arial"/>
        </w:rPr>
        <w:t xml:space="preserve"> K. Fitzpatrick</w:t>
      </w:r>
      <w:r w:rsidRPr="002F0B67">
        <w:rPr>
          <w:rFonts w:ascii="Arial" w:hAnsi="Arial" w:cs="Arial"/>
          <w:vertAlign w:val="superscript"/>
        </w:rPr>
        <w:t>1</w:t>
      </w:r>
      <w:r w:rsidRPr="002F0B67">
        <w:rPr>
          <w:rFonts w:ascii="Arial" w:hAnsi="Arial" w:cs="Arial"/>
        </w:rPr>
        <w:t>, Others?</w:t>
      </w:r>
    </w:p>
    <w:p w14:paraId="510AF24A" w14:textId="77777777" w:rsidR="00F4375E" w:rsidRPr="002F0B67" w:rsidRDefault="00F4375E" w:rsidP="00F4375E">
      <w:pPr>
        <w:spacing w:after="156" w:line="259" w:lineRule="auto"/>
        <w:ind w:right="10"/>
        <w:jc w:val="center"/>
        <w:rPr>
          <w:rFonts w:ascii="Arial" w:hAnsi="Arial" w:cs="Arial"/>
        </w:rPr>
      </w:pPr>
      <w:r w:rsidRPr="002F0B67">
        <w:rPr>
          <w:rFonts w:ascii="Arial" w:hAnsi="Arial" w:cs="Arial"/>
          <w:sz w:val="16"/>
        </w:rPr>
        <w:t xml:space="preserve"> </w:t>
      </w:r>
    </w:p>
    <w:p w14:paraId="2BFDF326"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vertAlign w:val="superscript"/>
        </w:rPr>
        <w:t>1</w:t>
      </w:r>
      <w:r w:rsidRPr="002F0B67">
        <w:rPr>
          <w:rFonts w:ascii="Arial" w:hAnsi="Arial" w:cs="Arial"/>
        </w:rPr>
        <w:t>State Fisheries Genomics Lab,</w:t>
      </w:r>
    </w:p>
    <w:p w14:paraId="4865D2B8"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 xml:space="preserve">Coastal Oregon Marine Experiment Station </w:t>
      </w:r>
    </w:p>
    <w:p w14:paraId="0551B57D" w14:textId="77777777" w:rsidR="00F4375E" w:rsidRPr="002F0B67" w:rsidRDefault="00F4375E" w:rsidP="00F4375E">
      <w:pPr>
        <w:spacing w:after="15" w:line="249" w:lineRule="auto"/>
        <w:ind w:left="195" w:right="235"/>
        <w:jc w:val="center"/>
        <w:rPr>
          <w:rFonts w:ascii="Arial" w:hAnsi="Arial" w:cs="Arial"/>
        </w:rPr>
      </w:pPr>
      <w:r w:rsidRPr="002F0B67">
        <w:rPr>
          <w:rFonts w:ascii="Arial" w:hAnsi="Arial" w:cs="Arial"/>
        </w:rPr>
        <w:t>Department of Fisheries, Wildlife and Conservation Sciences,</w:t>
      </w:r>
    </w:p>
    <w:p w14:paraId="2AAC2B51" w14:textId="77777777" w:rsidR="00F4375E" w:rsidRPr="002F0B67" w:rsidRDefault="00F4375E" w:rsidP="00F4375E">
      <w:pPr>
        <w:spacing w:after="15" w:line="249" w:lineRule="auto"/>
        <w:ind w:left="2927" w:right="2909"/>
        <w:jc w:val="center"/>
        <w:rPr>
          <w:rFonts w:ascii="Arial" w:hAnsi="Arial" w:cs="Arial"/>
        </w:rPr>
      </w:pPr>
      <w:r w:rsidRPr="002F0B67">
        <w:rPr>
          <w:rFonts w:ascii="Arial" w:hAnsi="Arial" w:cs="Arial"/>
        </w:rPr>
        <w:t xml:space="preserve">Hatfield Marine Science Center, </w:t>
      </w:r>
    </w:p>
    <w:p w14:paraId="2A069107"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Oregon State University</w:t>
      </w:r>
    </w:p>
    <w:p w14:paraId="58F681C6" w14:textId="77777777" w:rsidR="00F4375E" w:rsidRPr="002F0B67" w:rsidRDefault="00F4375E" w:rsidP="00F4375E">
      <w:pPr>
        <w:spacing w:after="15" w:line="249" w:lineRule="auto"/>
        <w:ind w:left="2927" w:right="2909"/>
        <w:jc w:val="center"/>
        <w:rPr>
          <w:rFonts w:ascii="Arial" w:hAnsi="Arial" w:cs="Arial"/>
        </w:rPr>
      </w:pPr>
      <w:r w:rsidRPr="002F0B67">
        <w:rPr>
          <w:rFonts w:ascii="Arial" w:hAnsi="Arial" w:cs="Arial"/>
        </w:rPr>
        <w:t xml:space="preserve">2030 SE Marine Science Drive </w:t>
      </w:r>
    </w:p>
    <w:p w14:paraId="03DD66AB" w14:textId="77777777" w:rsidR="00F4375E" w:rsidRPr="002F0B67" w:rsidRDefault="00F4375E" w:rsidP="00F4375E">
      <w:pPr>
        <w:spacing w:after="15" w:line="249" w:lineRule="auto"/>
        <w:ind w:left="195" w:right="241"/>
        <w:jc w:val="center"/>
        <w:rPr>
          <w:rFonts w:ascii="Arial" w:hAnsi="Arial" w:cs="Arial"/>
        </w:rPr>
      </w:pPr>
      <w:r w:rsidRPr="002F0B67">
        <w:rPr>
          <w:rFonts w:ascii="Arial" w:hAnsi="Arial" w:cs="Arial"/>
        </w:rPr>
        <w:t xml:space="preserve">Newport, Oregon 97365 </w:t>
      </w:r>
    </w:p>
    <w:p w14:paraId="5FB86A83" w14:textId="77777777" w:rsidR="00F4375E" w:rsidRPr="002F0B67" w:rsidRDefault="00F4375E" w:rsidP="00F4375E">
      <w:pPr>
        <w:spacing w:after="15" w:line="249" w:lineRule="auto"/>
        <w:ind w:left="195" w:right="241"/>
        <w:jc w:val="center"/>
        <w:rPr>
          <w:rFonts w:ascii="Arial" w:hAnsi="Arial" w:cs="Arial"/>
        </w:rPr>
      </w:pPr>
    </w:p>
    <w:p w14:paraId="6184A884" w14:textId="648E9548" w:rsidR="00F4375E" w:rsidRPr="002F0B67" w:rsidRDefault="00F4375E" w:rsidP="00F4375E">
      <w:pPr>
        <w:spacing w:line="259" w:lineRule="auto"/>
        <w:jc w:val="center"/>
        <w:rPr>
          <w:rFonts w:ascii="Arial" w:hAnsi="Arial" w:cs="Arial"/>
        </w:rPr>
      </w:pPr>
    </w:p>
    <w:p w14:paraId="3941C584" w14:textId="77777777" w:rsidR="00F4375E" w:rsidRPr="002F0B67" w:rsidRDefault="00F4375E" w:rsidP="00F4375E">
      <w:pPr>
        <w:spacing w:after="168" w:line="259" w:lineRule="auto"/>
        <w:ind w:right="10"/>
        <w:jc w:val="center"/>
        <w:rPr>
          <w:rFonts w:ascii="Arial" w:hAnsi="Arial" w:cs="Arial"/>
        </w:rPr>
      </w:pPr>
    </w:p>
    <w:p w14:paraId="2B433292" w14:textId="77777777" w:rsidR="00F4375E" w:rsidRPr="002F0B67" w:rsidRDefault="00F4375E" w:rsidP="00F4375E">
      <w:pPr>
        <w:spacing w:after="136" w:line="259" w:lineRule="auto"/>
        <w:jc w:val="center"/>
        <w:rPr>
          <w:rFonts w:ascii="Arial" w:hAnsi="Arial" w:cs="Arial"/>
        </w:rPr>
      </w:pPr>
    </w:p>
    <w:p w14:paraId="4BF7C7CE" w14:textId="77777777" w:rsidR="00F4375E" w:rsidRPr="002F0B67" w:rsidRDefault="00F4375E" w:rsidP="00F4375E">
      <w:pPr>
        <w:spacing w:after="1480" w:line="259" w:lineRule="auto"/>
        <w:rPr>
          <w:rFonts w:ascii="Arial" w:hAnsi="Arial" w:cs="Arial"/>
        </w:rPr>
      </w:pPr>
      <w:r w:rsidRPr="002F0B67">
        <w:rPr>
          <w:rFonts w:ascii="Arial" w:hAnsi="Arial" w:cs="Arial"/>
        </w:rPr>
        <w:t xml:space="preserve"> </w:t>
      </w:r>
      <w:r w:rsidRPr="002F0B67">
        <w:rPr>
          <w:rFonts w:ascii="Arial" w:hAnsi="Arial" w:cs="Arial"/>
        </w:rPr>
        <w:tab/>
        <w:t xml:space="preserve"> </w:t>
      </w:r>
    </w:p>
    <w:p w14:paraId="51782E69" w14:textId="5A427DE6" w:rsidR="002234CD" w:rsidRDefault="002234CD">
      <w:pPr>
        <w:rPr>
          <w:rFonts w:ascii="Arial" w:hAnsi="Arial" w:cs="Arial"/>
          <w:b/>
          <w:bCs/>
        </w:rPr>
      </w:pPr>
      <w:commentRangeStart w:id="1"/>
      <w:r>
        <w:rPr>
          <w:rFonts w:ascii="Arial" w:hAnsi="Arial" w:cs="Arial"/>
          <w:b/>
          <w:bCs/>
        </w:rPr>
        <w:lastRenderedPageBreak/>
        <w:t>Glossary</w:t>
      </w:r>
      <w:commentRangeEnd w:id="1"/>
      <w:r>
        <w:rPr>
          <w:rStyle w:val="CommentReference"/>
        </w:rPr>
        <w:commentReference w:id="1"/>
      </w:r>
    </w:p>
    <w:p w14:paraId="37D0C5E3" w14:textId="24E39D4F" w:rsidR="002234CD" w:rsidRDefault="002234CD">
      <w:pPr>
        <w:rPr>
          <w:rFonts w:ascii="Arial" w:hAnsi="Arial" w:cs="Arial"/>
          <w:i/>
          <w:iCs/>
        </w:rPr>
      </w:pPr>
    </w:p>
    <w:p w14:paraId="77357B6E" w14:textId="3D8138A3" w:rsidR="0033060C" w:rsidRPr="0033060C" w:rsidRDefault="0033060C" w:rsidP="00EF0C5D">
      <w:pPr>
        <w:pStyle w:val="ListParagraph"/>
        <w:numPr>
          <w:ilvl w:val="0"/>
          <w:numId w:val="2"/>
        </w:numPr>
        <w:rPr>
          <w:rFonts w:ascii="Arial" w:hAnsi="Arial" w:cs="Arial"/>
          <w:i/>
          <w:iCs/>
        </w:rPr>
      </w:pPr>
      <w:r w:rsidRPr="0033060C">
        <w:rPr>
          <w:rFonts w:ascii="Arial" w:hAnsi="Arial" w:cs="Arial"/>
        </w:rPr>
        <w:t>Assign</w:t>
      </w:r>
      <w:r>
        <w:rPr>
          <w:rFonts w:ascii="Arial" w:hAnsi="Arial" w:cs="Arial"/>
        </w:rPr>
        <w:t>ment</w:t>
      </w:r>
      <w:r w:rsidRPr="0033060C">
        <w:rPr>
          <w:rFonts w:ascii="Arial" w:hAnsi="Arial" w:cs="Arial"/>
        </w:rPr>
        <w:t xml:space="preserve"> – potential offspring are assigned TO candidate parents. </w:t>
      </w:r>
    </w:p>
    <w:p w14:paraId="59CD235F" w14:textId="77777777" w:rsidR="0033060C" w:rsidRDefault="0033060C" w:rsidP="002234CD">
      <w:pPr>
        <w:pStyle w:val="ListParagraph"/>
        <w:numPr>
          <w:ilvl w:val="0"/>
          <w:numId w:val="2"/>
        </w:numPr>
        <w:rPr>
          <w:rFonts w:ascii="Arial" w:hAnsi="Arial" w:cs="Arial"/>
        </w:rPr>
      </w:pPr>
      <w:r>
        <w:rPr>
          <w:rFonts w:ascii="Arial" w:hAnsi="Arial" w:cs="Arial"/>
        </w:rPr>
        <w:t xml:space="preserve">Candidate Parent – </w:t>
      </w:r>
      <w:commentRangeStart w:id="2"/>
      <w:r>
        <w:rPr>
          <w:rFonts w:ascii="Arial" w:hAnsi="Arial" w:cs="Arial"/>
        </w:rPr>
        <w:t>Individual</w:t>
      </w:r>
      <w:commentRangeEnd w:id="2"/>
      <w:r>
        <w:rPr>
          <w:rStyle w:val="CommentReference"/>
        </w:rPr>
        <w:commentReference w:id="2"/>
      </w:r>
      <w:r>
        <w:rPr>
          <w:rFonts w:ascii="Arial" w:hAnsi="Arial" w:cs="Arial"/>
        </w:rPr>
        <w:t xml:space="preserve"> released above Cougar Dam included in our parentage analysis as a potential parent</w:t>
      </w:r>
    </w:p>
    <w:p w14:paraId="2DD2C975" w14:textId="77777777" w:rsidR="0033060C" w:rsidRDefault="0033060C" w:rsidP="002234CD">
      <w:pPr>
        <w:pStyle w:val="ListParagraph"/>
        <w:numPr>
          <w:ilvl w:val="0"/>
          <w:numId w:val="2"/>
        </w:numPr>
        <w:rPr>
          <w:rFonts w:ascii="Arial" w:hAnsi="Arial" w:cs="Arial"/>
        </w:rPr>
      </w:pPr>
      <w:r>
        <w:rPr>
          <w:rFonts w:ascii="Arial" w:hAnsi="Arial" w:cs="Arial"/>
        </w:rPr>
        <w:t>Carcass</w:t>
      </w:r>
    </w:p>
    <w:p w14:paraId="0A874E18" w14:textId="14889745" w:rsidR="0033060C" w:rsidRDefault="0033060C" w:rsidP="002234CD">
      <w:pPr>
        <w:pStyle w:val="ListParagraph"/>
        <w:numPr>
          <w:ilvl w:val="0"/>
          <w:numId w:val="2"/>
        </w:numPr>
        <w:rPr>
          <w:rFonts w:ascii="Arial" w:hAnsi="Arial" w:cs="Arial"/>
        </w:rPr>
      </w:pPr>
      <w:r>
        <w:rPr>
          <w:rFonts w:ascii="Arial" w:hAnsi="Arial" w:cs="Arial"/>
        </w:rPr>
        <w:t>Cohort – Set of individuals that could potentially spawn together, or set of offspring descended from a set of parents that spawned together?</w:t>
      </w:r>
    </w:p>
    <w:p w14:paraId="03CBB83A" w14:textId="77777777" w:rsidR="0033060C" w:rsidRDefault="0033060C" w:rsidP="002234CD">
      <w:pPr>
        <w:pStyle w:val="ListParagraph"/>
        <w:numPr>
          <w:ilvl w:val="0"/>
          <w:numId w:val="2"/>
        </w:numPr>
        <w:rPr>
          <w:rFonts w:ascii="Arial" w:hAnsi="Arial" w:cs="Arial"/>
        </w:rPr>
      </w:pPr>
      <w:r>
        <w:rPr>
          <w:rFonts w:ascii="Arial" w:hAnsi="Arial" w:cs="Arial"/>
        </w:rPr>
        <w:t xml:space="preserve">CRR (Cohort Replacement Rate) – sample text </w:t>
      </w:r>
    </w:p>
    <w:p w14:paraId="396743D1" w14:textId="77777777" w:rsidR="0033060C" w:rsidRDefault="0033060C" w:rsidP="002234CD">
      <w:pPr>
        <w:pStyle w:val="ListParagraph"/>
        <w:numPr>
          <w:ilvl w:val="0"/>
          <w:numId w:val="2"/>
        </w:numPr>
        <w:rPr>
          <w:rFonts w:ascii="Arial" w:hAnsi="Arial" w:cs="Arial"/>
        </w:rPr>
      </w:pPr>
      <w:r>
        <w:rPr>
          <w:rFonts w:ascii="Arial" w:hAnsi="Arial" w:cs="Arial"/>
        </w:rPr>
        <w:t>Fitness – sample text</w:t>
      </w:r>
    </w:p>
    <w:p w14:paraId="49A16BFD" w14:textId="77777777" w:rsidR="0033060C" w:rsidRDefault="0033060C" w:rsidP="002234CD">
      <w:pPr>
        <w:pStyle w:val="ListParagraph"/>
        <w:numPr>
          <w:ilvl w:val="0"/>
          <w:numId w:val="2"/>
        </w:numPr>
        <w:rPr>
          <w:rFonts w:ascii="Arial" w:hAnsi="Arial" w:cs="Arial"/>
        </w:rPr>
      </w:pPr>
      <w:r>
        <w:rPr>
          <w:rFonts w:ascii="Arial" w:hAnsi="Arial" w:cs="Arial"/>
        </w:rPr>
        <w:t xml:space="preserve">Hatchery </w:t>
      </w:r>
      <w:commentRangeStart w:id="3"/>
      <w:r>
        <w:rPr>
          <w:rFonts w:ascii="Arial" w:hAnsi="Arial" w:cs="Arial"/>
        </w:rPr>
        <w:t>Outplant</w:t>
      </w:r>
      <w:commentRangeEnd w:id="3"/>
      <w:r>
        <w:rPr>
          <w:rStyle w:val="CommentReference"/>
        </w:rPr>
        <w:commentReference w:id="3"/>
      </w:r>
      <w:r>
        <w:rPr>
          <w:rFonts w:ascii="Arial" w:hAnsi="Arial" w:cs="Arial"/>
        </w:rPr>
        <w:t xml:space="preserve"> / Source</w:t>
      </w:r>
    </w:p>
    <w:p w14:paraId="50B89230" w14:textId="77777777" w:rsidR="0033060C" w:rsidRDefault="0033060C" w:rsidP="002234CD">
      <w:pPr>
        <w:pStyle w:val="ListParagraph"/>
        <w:numPr>
          <w:ilvl w:val="0"/>
          <w:numId w:val="2"/>
        </w:numPr>
        <w:rPr>
          <w:rFonts w:ascii="Arial" w:hAnsi="Arial" w:cs="Arial"/>
        </w:rPr>
      </w:pPr>
      <w:r>
        <w:rPr>
          <w:rFonts w:ascii="Arial" w:hAnsi="Arial" w:cs="Arial"/>
        </w:rPr>
        <w:t xml:space="preserve">HOR (hatchery origin) – sample text </w:t>
      </w:r>
    </w:p>
    <w:p w14:paraId="53CD2E01" w14:textId="77777777" w:rsidR="0033060C" w:rsidRDefault="0033060C" w:rsidP="002234CD">
      <w:pPr>
        <w:pStyle w:val="ListParagraph"/>
        <w:numPr>
          <w:ilvl w:val="0"/>
          <w:numId w:val="2"/>
        </w:numPr>
        <w:rPr>
          <w:rFonts w:ascii="Arial" w:hAnsi="Arial" w:cs="Arial"/>
        </w:rPr>
      </w:pPr>
      <w:r>
        <w:rPr>
          <w:rFonts w:ascii="Arial" w:hAnsi="Arial" w:cs="Arial"/>
        </w:rPr>
        <w:t>LSDR (late season downstream release)</w:t>
      </w:r>
    </w:p>
    <w:p w14:paraId="016AABCB" w14:textId="77777777" w:rsidR="0033060C" w:rsidRDefault="0033060C" w:rsidP="002234CD">
      <w:pPr>
        <w:pStyle w:val="ListParagraph"/>
        <w:numPr>
          <w:ilvl w:val="0"/>
          <w:numId w:val="2"/>
        </w:numPr>
        <w:rPr>
          <w:rFonts w:ascii="Arial" w:hAnsi="Arial" w:cs="Arial"/>
        </w:rPr>
      </w:pPr>
      <w:r>
        <w:rPr>
          <w:rFonts w:ascii="Arial" w:hAnsi="Arial" w:cs="Arial"/>
          <w:i/>
          <w:iCs/>
        </w:rPr>
        <w:t>N</w:t>
      </w:r>
      <w:r>
        <w:rPr>
          <w:rFonts w:ascii="Arial" w:hAnsi="Arial" w:cs="Arial"/>
          <w:i/>
          <w:iCs/>
          <w:vertAlign w:val="subscript"/>
        </w:rPr>
        <w:t>b</w:t>
      </w:r>
      <w:r>
        <w:rPr>
          <w:rFonts w:ascii="Arial" w:hAnsi="Arial" w:cs="Arial"/>
        </w:rPr>
        <w:t xml:space="preserve"> (Effective Number of Breeders)</w:t>
      </w:r>
    </w:p>
    <w:p w14:paraId="744D2C89" w14:textId="77777777" w:rsidR="0033060C" w:rsidRDefault="0033060C" w:rsidP="002234CD">
      <w:pPr>
        <w:pStyle w:val="ListParagraph"/>
        <w:numPr>
          <w:ilvl w:val="0"/>
          <w:numId w:val="2"/>
        </w:numPr>
        <w:rPr>
          <w:rFonts w:ascii="Arial" w:hAnsi="Arial" w:cs="Arial"/>
        </w:rPr>
      </w:pPr>
      <w:r>
        <w:rPr>
          <w:rFonts w:ascii="Arial" w:hAnsi="Arial" w:cs="Arial"/>
        </w:rPr>
        <w:t xml:space="preserve">NOR (natural origin) – sample text </w:t>
      </w:r>
    </w:p>
    <w:p w14:paraId="4FB280E6" w14:textId="77777777" w:rsidR="0033060C" w:rsidRPr="002234CD" w:rsidRDefault="0033060C" w:rsidP="002234CD">
      <w:pPr>
        <w:pStyle w:val="ListParagraph"/>
        <w:numPr>
          <w:ilvl w:val="0"/>
          <w:numId w:val="2"/>
        </w:numPr>
        <w:rPr>
          <w:rFonts w:ascii="Arial" w:hAnsi="Arial" w:cs="Arial"/>
        </w:rPr>
      </w:pPr>
      <w:r>
        <w:rPr>
          <w:rFonts w:ascii="Arial" w:hAnsi="Arial" w:cs="Arial"/>
        </w:rPr>
        <w:t>Offspring Year – Calendar year an individual returns the South Fork McKenzie River to spawn</w:t>
      </w:r>
    </w:p>
    <w:p w14:paraId="0E07E9F9" w14:textId="77777777" w:rsidR="0033060C" w:rsidRDefault="0033060C" w:rsidP="002234CD">
      <w:pPr>
        <w:pStyle w:val="ListParagraph"/>
        <w:numPr>
          <w:ilvl w:val="0"/>
          <w:numId w:val="2"/>
        </w:numPr>
        <w:rPr>
          <w:rFonts w:ascii="Arial" w:hAnsi="Arial" w:cs="Arial"/>
        </w:rPr>
      </w:pPr>
      <w:r>
        <w:rPr>
          <w:rFonts w:ascii="Arial" w:hAnsi="Arial" w:cs="Arial"/>
        </w:rPr>
        <w:t>Origin – sample text</w:t>
      </w:r>
    </w:p>
    <w:p w14:paraId="60A7B6F1" w14:textId="77777777" w:rsidR="0033060C" w:rsidRDefault="0033060C" w:rsidP="002234CD">
      <w:pPr>
        <w:pStyle w:val="ListParagraph"/>
        <w:numPr>
          <w:ilvl w:val="0"/>
          <w:numId w:val="2"/>
        </w:numPr>
        <w:rPr>
          <w:rFonts w:ascii="Arial" w:hAnsi="Arial" w:cs="Arial"/>
        </w:rPr>
      </w:pPr>
      <w:r>
        <w:rPr>
          <w:rFonts w:ascii="Arial" w:hAnsi="Arial" w:cs="Arial"/>
        </w:rPr>
        <w:t>Outplant – release HOR individual into inaccessible habitat (use as verb, not noun)</w:t>
      </w:r>
    </w:p>
    <w:p w14:paraId="1D223251" w14:textId="77777777" w:rsidR="0033060C" w:rsidRDefault="0033060C" w:rsidP="002234CD">
      <w:pPr>
        <w:pStyle w:val="ListParagraph"/>
        <w:numPr>
          <w:ilvl w:val="0"/>
          <w:numId w:val="2"/>
        </w:numPr>
        <w:rPr>
          <w:rFonts w:ascii="Arial" w:hAnsi="Arial" w:cs="Arial"/>
        </w:rPr>
      </w:pPr>
      <w:r>
        <w:rPr>
          <w:rFonts w:ascii="Arial" w:hAnsi="Arial" w:cs="Arial"/>
        </w:rPr>
        <w:t>Parent Year – Calendar year an individual returns the South Fork McKenzie River to spawn</w:t>
      </w:r>
    </w:p>
    <w:p w14:paraId="43F0FD15" w14:textId="77777777" w:rsidR="0033060C" w:rsidRDefault="0033060C" w:rsidP="002234CD">
      <w:pPr>
        <w:pStyle w:val="ListParagraph"/>
        <w:numPr>
          <w:ilvl w:val="0"/>
          <w:numId w:val="2"/>
        </w:numPr>
        <w:rPr>
          <w:rFonts w:ascii="Arial" w:hAnsi="Arial" w:cs="Arial"/>
        </w:rPr>
      </w:pPr>
      <w:r>
        <w:rPr>
          <w:rFonts w:ascii="Arial" w:hAnsi="Arial" w:cs="Arial"/>
        </w:rPr>
        <w:t xml:space="preserve">Potential Offspring – </w:t>
      </w:r>
    </w:p>
    <w:p w14:paraId="0F29D630" w14:textId="77777777" w:rsidR="0033060C" w:rsidRDefault="0033060C" w:rsidP="002234CD">
      <w:pPr>
        <w:pStyle w:val="ListParagraph"/>
        <w:numPr>
          <w:ilvl w:val="0"/>
          <w:numId w:val="2"/>
        </w:numPr>
        <w:rPr>
          <w:rFonts w:ascii="Arial" w:hAnsi="Arial" w:cs="Arial"/>
        </w:rPr>
      </w:pPr>
      <w:r>
        <w:rPr>
          <w:rFonts w:ascii="Arial" w:hAnsi="Arial" w:cs="Arial"/>
        </w:rPr>
        <w:t>Progeny – sometimes used in place of offspring in NSNT report, avoid</w:t>
      </w:r>
    </w:p>
    <w:p w14:paraId="530AB4D2" w14:textId="77777777" w:rsidR="0033060C" w:rsidRDefault="0033060C" w:rsidP="002234CD">
      <w:pPr>
        <w:pStyle w:val="ListParagraph"/>
        <w:numPr>
          <w:ilvl w:val="0"/>
          <w:numId w:val="2"/>
        </w:numPr>
        <w:rPr>
          <w:rFonts w:ascii="Arial" w:hAnsi="Arial" w:cs="Arial"/>
        </w:rPr>
      </w:pPr>
      <w:r>
        <w:rPr>
          <w:rFonts w:ascii="Arial" w:hAnsi="Arial" w:cs="Arial"/>
        </w:rPr>
        <w:t>Recycle</w:t>
      </w:r>
    </w:p>
    <w:p w14:paraId="5CC7BDC5" w14:textId="77777777" w:rsidR="0033060C" w:rsidRDefault="0033060C" w:rsidP="002234CD">
      <w:pPr>
        <w:pStyle w:val="ListParagraph"/>
        <w:numPr>
          <w:ilvl w:val="0"/>
          <w:numId w:val="2"/>
        </w:numPr>
        <w:rPr>
          <w:rFonts w:ascii="Arial" w:hAnsi="Arial" w:cs="Arial"/>
        </w:rPr>
      </w:pPr>
      <w:r>
        <w:rPr>
          <w:rFonts w:ascii="Arial" w:hAnsi="Arial" w:cs="Arial"/>
        </w:rPr>
        <w:t>Reintroduce – release NOR individual into inaccessible habitat (use as verb, not noun)</w:t>
      </w:r>
    </w:p>
    <w:p w14:paraId="75C81477" w14:textId="77777777" w:rsidR="0033060C" w:rsidRDefault="0033060C" w:rsidP="002234CD">
      <w:pPr>
        <w:pStyle w:val="ListParagraph"/>
        <w:numPr>
          <w:ilvl w:val="0"/>
          <w:numId w:val="2"/>
        </w:numPr>
        <w:rPr>
          <w:rFonts w:ascii="Arial" w:hAnsi="Arial" w:cs="Arial"/>
        </w:rPr>
      </w:pPr>
      <w:r>
        <w:rPr>
          <w:rFonts w:ascii="Arial" w:hAnsi="Arial" w:cs="Arial"/>
        </w:rPr>
        <w:t>Release</w:t>
      </w:r>
    </w:p>
    <w:p w14:paraId="17C61AA2" w14:textId="572020B6" w:rsidR="0033060C" w:rsidRDefault="0033060C" w:rsidP="002234CD">
      <w:pPr>
        <w:pStyle w:val="ListParagraph"/>
        <w:numPr>
          <w:ilvl w:val="0"/>
          <w:numId w:val="2"/>
        </w:numPr>
        <w:rPr>
          <w:rFonts w:ascii="Arial" w:hAnsi="Arial" w:cs="Arial"/>
        </w:rPr>
      </w:pPr>
      <w:r>
        <w:rPr>
          <w:rFonts w:ascii="Arial" w:hAnsi="Arial" w:cs="Arial"/>
        </w:rPr>
        <w:t>TLF (Total Lifetime Fitness) – sample text</w:t>
      </w:r>
    </w:p>
    <w:p w14:paraId="0693B83E" w14:textId="701EC83D" w:rsidR="007D0D36" w:rsidRDefault="007D0D36" w:rsidP="002234CD">
      <w:pPr>
        <w:pStyle w:val="ListParagraph"/>
        <w:numPr>
          <w:ilvl w:val="0"/>
          <w:numId w:val="2"/>
        </w:numPr>
        <w:rPr>
          <w:rFonts w:ascii="Arial" w:hAnsi="Arial" w:cs="Arial"/>
        </w:rPr>
      </w:pPr>
      <w:r>
        <w:rPr>
          <w:rFonts w:ascii="Arial" w:hAnsi="Arial" w:cs="Arial"/>
        </w:rPr>
        <w:t>Marked/Unmarked – avoid in favor of HOR/NOR</w:t>
      </w:r>
    </w:p>
    <w:p w14:paraId="75EA0C2F" w14:textId="294AD99A" w:rsidR="00935AE3" w:rsidRDefault="00F4375E">
      <w:pPr>
        <w:rPr>
          <w:rFonts w:ascii="Arial" w:hAnsi="Arial" w:cs="Arial"/>
        </w:rPr>
        <w:sectPr w:rsidR="00935AE3" w:rsidSect="00AD6AF1">
          <w:headerReference w:type="default" r:id="rId12"/>
          <w:footerReference w:type="even" r:id="rId13"/>
          <w:footerReference w:type="default" r:id="rId14"/>
          <w:pgSz w:w="12240" w:h="15840"/>
          <w:pgMar w:top="1440" w:right="1440" w:bottom="1440" w:left="1440" w:header="720" w:footer="720" w:gutter="0"/>
          <w:cols w:space="720"/>
          <w:titlePg/>
          <w:docGrid w:linePitch="360"/>
        </w:sectPr>
      </w:pPr>
      <w:r w:rsidRPr="002F0B67">
        <w:rPr>
          <w:rFonts w:ascii="Arial" w:hAnsi="Arial" w:cs="Arial"/>
        </w:rPr>
        <w:br w:type="page"/>
      </w:r>
    </w:p>
    <w:p w14:paraId="1C7A154D" w14:textId="7EC4B3CD" w:rsidR="00B1409A" w:rsidRPr="00AD6AF1" w:rsidRDefault="00935AE3">
      <w:pPr>
        <w:rPr>
          <w:rFonts w:ascii="Arial" w:hAnsi="Arial" w:cs="Arial"/>
          <w:b/>
          <w:bCs/>
        </w:rPr>
      </w:pPr>
      <w:commentRangeStart w:id="4"/>
      <w:r w:rsidRPr="00AD6AF1">
        <w:rPr>
          <w:rFonts w:ascii="Arial" w:hAnsi="Arial" w:cs="Arial"/>
          <w:b/>
          <w:bCs/>
        </w:rPr>
        <w:lastRenderedPageBreak/>
        <w:t>Summary</w:t>
      </w:r>
      <w:commentRangeEnd w:id="4"/>
      <w:r w:rsidR="00AD6AF1">
        <w:rPr>
          <w:rStyle w:val="CommentReference"/>
        </w:rPr>
        <w:commentReference w:id="4"/>
      </w:r>
    </w:p>
    <w:p w14:paraId="7E2E2B84" w14:textId="45AEB9F5" w:rsidR="00935AE3" w:rsidRDefault="00935AE3">
      <w:pPr>
        <w:rPr>
          <w:rFonts w:ascii="Arial" w:hAnsi="Arial" w:cs="Arial"/>
          <w:b/>
          <w:bCs/>
          <w:u w:val="single"/>
        </w:rPr>
      </w:pPr>
    </w:p>
    <w:p w14:paraId="5B20D521" w14:textId="0BBE6786" w:rsidR="00935AE3" w:rsidRDefault="00935AE3" w:rsidP="00935AE3">
      <w:pPr>
        <w:spacing w:line="360" w:lineRule="auto"/>
        <w:rPr>
          <w:rFonts w:ascii="Arial" w:hAnsi="Arial" w:cs="Arial"/>
        </w:rPr>
      </w:pPr>
      <w:r>
        <w:rPr>
          <w:rFonts w:ascii="Arial" w:hAnsi="Arial" w:cs="Arial"/>
        </w:rPr>
        <w:tab/>
        <w:t xml:space="preserve">Summary text. </w:t>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229635EE" w14:textId="5F131308" w:rsidR="00364EC9" w:rsidRDefault="00364EC9" w:rsidP="00935AE3">
      <w:pPr>
        <w:spacing w:line="360" w:lineRule="auto"/>
        <w:rPr>
          <w:rFonts w:ascii="Arial" w:hAnsi="Arial" w:cs="Arial"/>
        </w:rPr>
      </w:pPr>
      <w:r>
        <w:rPr>
          <w:rFonts w:ascii="Arial" w:hAnsi="Arial" w:cs="Arial"/>
        </w:rPr>
        <w:tab/>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6A102EB2" w14:textId="09DC44D3" w:rsidR="00AD6AF1" w:rsidRDefault="00AD6AF1" w:rsidP="00935AE3">
      <w:pPr>
        <w:spacing w:line="360" w:lineRule="auto"/>
        <w:rPr>
          <w:rFonts w:ascii="Arial" w:hAnsi="Arial" w:cs="Arial"/>
        </w:rPr>
      </w:pPr>
    </w:p>
    <w:p w14:paraId="6249042E" w14:textId="26323506" w:rsidR="00AD6AF1" w:rsidRDefault="00AD6AF1">
      <w:pPr>
        <w:rPr>
          <w:rFonts w:ascii="Arial" w:hAnsi="Arial" w:cs="Arial"/>
        </w:rPr>
      </w:pPr>
      <w:r>
        <w:rPr>
          <w:rFonts w:ascii="Arial" w:hAnsi="Arial" w:cs="Arial"/>
        </w:rPr>
        <w:br w:type="page"/>
      </w:r>
    </w:p>
    <w:p w14:paraId="061E4986" w14:textId="08F2B87C" w:rsidR="00364EC9" w:rsidRDefault="00364EC9" w:rsidP="00935AE3">
      <w:pPr>
        <w:spacing w:line="360" w:lineRule="auto"/>
        <w:rPr>
          <w:rFonts w:ascii="Arial" w:hAnsi="Arial" w:cs="Arial"/>
          <w:b/>
          <w:bCs/>
        </w:rPr>
      </w:pPr>
      <w:r>
        <w:rPr>
          <w:rFonts w:ascii="Arial" w:hAnsi="Arial" w:cs="Arial"/>
          <w:b/>
          <w:bCs/>
        </w:rPr>
        <w:lastRenderedPageBreak/>
        <w:t>Objectives</w:t>
      </w:r>
    </w:p>
    <w:p w14:paraId="629C1F79" w14:textId="77777777" w:rsidR="00364EC9" w:rsidRDefault="00364EC9" w:rsidP="00935AE3">
      <w:pPr>
        <w:spacing w:line="360" w:lineRule="auto"/>
        <w:rPr>
          <w:rFonts w:ascii="Arial" w:hAnsi="Arial" w:cs="Arial"/>
          <w:b/>
          <w:bCs/>
        </w:rPr>
      </w:pPr>
    </w:p>
    <w:p w14:paraId="04F43C9C" w14:textId="5EE430EB" w:rsidR="00364EC9" w:rsidRDefault="00364EC9" w:rsidP="00364EC9">
      <w:pPr>
        <w:pStyle w:val="ListParagraph"/>
        <w:numPr>
          <w:ilvl w:val="0"/>
          <w:numId w:val="1"/>
        </w:numPr>
        <w:spacing w:line="360" w:lineRule="auto"/>
        <w:rPr>
          <w:rFonts w:ascii="Arial" w:hAnsi="Arial" w:cs="Arial"/>
        </w:rPr>
      </w:pPr>
      <w:r w:rsidRPr="00364EC9">
        <w:rPr>
          <w:rFonts w:ascii="Arial" w:hAnsi="Arial" w:cs="Arial"/>
        </w:rPr>
        <w:t>Determine the number and proportion of unmarked adult Chinook salmon sampled at various locations in the South Fork McKenzie River (e.g. Cougar Trap and spawning grounds below Cougar dam) in 2016</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 xml:space="preserve">2020 that can be assigned as progeny of Chinook salmon previously released above Cougar Dam, South Fork McKenzie River in </w:t>
      </w:r>
      <w:commentRangeStart w:id="5"/>
      <w:r w:rsidRPr="00364EC9">
        <w:rPr>
          <w:rFonts w:ascii="Arial" w:hAnsi="Arial" w:cs="Arial"/>
        </w:rPr>
        <w:t>201</w:t>
      </w:r>
      <w:r>
        <w:rPr>
          <w:rFonts w:ascii="Arial" w:hAnsi="Arial" w:cs="Arial"/>
        </w:rPr>
        <w:t>1</w:t>
      </w:r>
      <w:commentRangeEnd w:id="5"/>
      <w:r w:rsidR="00227165">
        <w:rPr>
          <w:rStyle w:val="CommentReference"/>
        </w:rPr>
        <w:commentReference w:id="5"/>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2017.</w:t>
      </w:r>
    </w:p>
    <w:p w14:paraId="2FD0F961" w14:textId="77777777" w:rsidR="00364EC9" w:rsidRDefault="00364EC9" w:rsidP="00364EC9">
      <w:pPr>
        <w:pStyle w:val="ListParagraph"/>
        <w:spacing w:line="360" w:lineRule="auto"/>
        <w:rPr>
          <w:rFonts w:ascii="Arial" w:hAnsi="Arial" w:cs="Arial"/>
        </w:rPr>
      </w:pPr>
    </w:p>
    <w:p w14:paraId="155F06FC" w14:textId="32317A0A" w:rsidR="00364EC9" w:rsidRDefault="00364EC9" w:rsidP="00364EC9">
      <w:pPr>
        <w:pStyle w:val="ListParagraph"/>
        <w:numPr>
          <w:ilvl w:val="0"/>
          <w:numId w:val="1"/>
        </w:numPr>
        <w:spacing w:line="360" w:lineRule="auto"/>
        <w:rPr>
          <w:rFonts w:ascii="Arial" w:hAnsi="Arial" w:cs="Arial"/>
        </w:rPr>
      </w:pPr>
      <w:r w:rsidRPr="00364EC9">
        <w:rPr>
          <w:rFonts w:ascii="Arial" w:hAnsi="Arial" w:cs="Arial"/>
        </w:rPr>
        <w:t xml:space="preserve">Estimate the TLF for Chinook salmon </w:t>
      </w:r>
      <w:commentRangeStart w:id="6"/>
      <w:r w:rsidRPr="00364EC9">
        <w:rPr>
          <w:rFonts w:ascii="Arial" w:hAnsi="Arial" w:cs="Arial"/>
        </w:rPr>
        <w:t xml:space="preserve">reintroduced </w:t>
      </w:r>
      <w:commentRangeEnd w:id="6"/>
      <w:r w:rsidR="007A2414">
        <w:rPr>
          <w:rStyle w:val="CommentReference"/>
        </w:rPr>
        <w:commentReference w:id="6"/>
      </w:r>
      <w:r w:rsidRPr="00364EC9">
        <w:rPr>
          <w:rFonts w:ascii="Arial" w:hAnsi="Arial" w:cs="Arial"/>
        </w:rPr>
        <w:t xml:space="preserve">above Cougar Dam in 2011-2015. These estimates include </w:t>
      </w:r>
      <w:commentRangeStart w:id="7"/>
      <w:r w:rsidRPr="00364EC9">
        <w:rPr>
          <w:rFonts w:ascii="Arial" w:hAnsi="Arial" w:cs="Arial"/>
        </w:rPr>
        <w:t>unmarked</w:t>
      </w:r>
      <w:commentRangeEnd w:id="7"/>
      <w:r w:rsidR="007D0D36">
        <w:rPr>
          <w:rStyle w:val="CommentReference"/>
        </w:rPr>
        <w:commentReference w:id="7"/>
      </w:r>
      <w:r w:rsidRPr="00364EC9">
        <w:rPr>
          <w:rFonts w:ascii="Arial" w:hAnsi="Arial" w:cs="Arial"/>
        </w:rPr>
        <w:t xml:space="preserve"> adult offspring sampled at Cougar Dam, as well as unmarked spawners encountered on spawning grounds below the dam in 2014</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2019.</w:t>
      </w:r>
    </w:p>
    <w:p w14:paraId="05029070" w14:textId="77777777" w:rsidR="00364EC9" w:rsidRDefault="00364EC9" w:rsidP="00364EC9">
      <w:pPr>
        <w:pStyle w:val="ListParagraph"/>
        <w:spacing w:line="360" w:lineRule="auto"/>
        <w:rPr>
          <w:rFonts w:ascii="Arial" w:hAnsi="Arial" w:cs="Arial"/>
        </w:rPr>
      </w:pPr>
    </w:p>
    <w:p w14:paraId="1D3D28C8" w14:textId="57BECC16" w:rsidR="00364EC9" w:rsidRDefault="00364EC9" w:rsidP="00364EC9">
      <w:pPr>
        <w:pStyle w:val="ListParagraph"/>
        <w:numPr>
          <w:ilvl w:val="0"/>
          <w:numId w:val="1"/>
        </w:numPr>
        <w:spacing w:line="360" w:lineRule="auto"/>
        <w:rPr>
          <w:rFonts w:ascii="Arial" w:hAnsi="Arial" w:cs="Arial"/>
        </w:rPr>
      </w:pPr>
      <w:r w:rsidRPr="00364EC9">
        <w:rPr>
          <w:rFonts w:ascii="Arial" w:hAnsi="Arial" w:cs="Arial"/>
        </w:rPr>
        <w:t>Estimate the effects of release date and release site on the total lifetime fitness of adult spring Chinook salmon released above Cougar Dam in 2011</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2015.</w:t>
      </w:r>
    </w:p>
    <w:p w14:paraId="4DA848A6" w14:textId="77777777" w:rsidR="00364EC9" w:rsidRDefault="00364EC9" w:rsidP="00364EC9">
      <w:pPr>
        <w:pStyle w:val="ListParagraph"/>
        <w:spacing w:line="360" w:lineRule="auto"/>
        <w:rPr>
          <w:rFonts w:ascii="Arial" w:hAnsi="Arial" w:cs="Arial"/>
        </w:rPr>
      </w:pPr>
    </w:p>
    <w:p w14:paraId="1A86C1C8" w14:textId="37A06D8B" w:rsidR="00364EC9" w:rsidRDefault="00364EC9" w:rsidP="007A2414">
      <w:pPr>
        <w:pStyle w:val="ListParagraph"/>
        <w:numPr>
          <w:ilvl w:val="0"/>
          <w:numId w:val="1"/>
        </w:numPr>
        <w:spacing w:line="360" w:lineRule="auto"/>
        <w:rPr>
          <w:rFonts w:ascii="Arial" w:hAnsi="Arial" w:cs="Arial"/>
        </w:rPr>
      </w:pPr>
      <w:r w:rsidRPr="00364EC9">
        <w:rPr>
          <w:rFonts w:ascii="Arial" w:hAnsi="Arial" w:cs="Arial"/>
        </w:rPr>
        <w:t xml:space="preserve">Estimate cohort replacement rate (CRR), or “the number of future spawners </w:t>
      </w:r>
      <w:r w:rsidRPr="007A2414">
        <w:rPr>
          <w:rFonts w:ascii="Arial" w:hAnsi="Arial" w:cs="Arial"/>
        </w:rPr>
        <w:t>produced by a spawner” for spring Chinook salmon released above Cougar Dam in 2011 - 2015.</w:t>
      </w:r>
    </w:p>
    <w:p w14:paraId="20973A73" w14:textId="77777777" w:rsidR="007A2414" w:rsidRPr="007A2414" w:rsidRDefault="007A2414" w:rsidP="007A2414">
      <w:pPr>
        <w:pStyle w:val="ListParagraph"/>
        <w:spacing w:line="360" w:lineRule="auto"/>
        <w:rPr>
          <w:rFonts w:ascii="Arial" w:hAnsi="Arial" w:cs="Arial"/>
        </w:rPr>
      </w:pPr>
    </w:p>
    <w:p w14:paraId="0967CB6C" w14:textId="64AA1628" w:rsidR="007A2414" w:rsidRDefault="007A2414" w:rsidP="007A2414">
      <w:pPr>
        <w:pStyle w:val="ListParagraph"/>
        <w:numPr>
          <w:ilvl w:val="0"/>
          <w:numId w:val="1"/>
        </w:numPr>
        <w:spacing w:line="360" w:lineRule="auto"/>
        <w:rPr>
          <w:rFonts w:ascii="Arial" w:hAnsi="Arial" w:cs="Arial"/>
        </w:rPr>
      </w:pPr>
      <w:r w:rsidRPr="007A2414">
        <w:rPr>
          <w:rFonts w:ascii="Arial" w:hAnsi="Arial" w:cs="Arial"/>
        </w:rPr>
        <w:t>Estimate the effective number of breeders (Nb) for the adult salmon population reintroduced above Cougar Dam in 2011-2015.</w:t>
      </w:r>
    </w:p>
    <w:p w14:paraId="6C20E833" w14:textId="77777777" w:rsidR="007A2414" w:rsidRPr="007A2414" w:rsidRDefault="007A2414" w:rsidP="007A2414">
      <w:pPr>
        <w:pStyle w:val="ListParagraph"/>
        <w:spacing w:line="360" w:lineRule="auto"/>
        <w:rPr>
          <w:rFonts w:ascii="Arial" w:hAnsi="Arial" w:cs="Arial"/>
        </w:rPr>
      </w:pPr>
    </w:p>
    <w:p w14:paraId="69697385" w14:textId="4578ED67" w:rsidR="007A2414" w:rsidRDefault="007A2414" w:rsidP="007A2414">
      <w:pPr>
        <w:pStyle w:val="ListParagraph"/>
        <w:numPr>
          <w:ilvl w:val="0"/>
          <w:numId w:val="1"/>
        </w:numPr>
        <w:spacing w:line="360" w:lineRule="auto"/>
        <w:rPr>
          <w:rFonts w:ascii="Arial" w:hAnsi="Arial" w:cs="Arial"/>
        </w:rPr>
      </w:pPr>
      <w:r w:rsidRPr="007A2414">
        <w:rPr>
          <w:rFonts w:ascii="Arial" w:hAnsi="Arial" w:cs="Arial"/>
        </w:rPr>
        <w:t>Estimate and report the annual abundance and age structure of adult Chinook salmon that return to the South Fork McKenzie River that can be confidently assigned to parents through genetic pedigree in 2016-2020.</w:t>
      </w:r>
    </w:p>
    <w:p w14:paraId="4B387271" w14:textId="77777777" w:rsidR="007A2414" w:rsidRPr="007A2414" w:rsidRDefault="007A2414" w:rsidP="007A2414">
      <w:pPr>
        <w:pStyle w:val="ListParagraph"/>
        <w:spacing w:line="360" w:lineRule="auto"/>
        <w:rPr>
          <w:rFonts w:ascii="Arial" w:hAnsi="Arial" w:cs="Arial"/>
        </w:rPr>
      </w:pPr>
    </w:p>
    <w:p w14:paraId="3006A3B5" w14:textId="45A07474" w:rsidR="007A2414" w:rsidRPr="007A2414" w:rsidRDefault="007A2414" w:rsidP="007A2414">
      <w:pPr>
        <w:pStyle w:val="ListParagraph"/>
        <w:numPr>
          <w:ilvl w:val="0"/>
          <w:numId w:val="1"/>
        </w:numPr>
        <w:spacing w:line="360" w:lineRule="auto"/>
        <w:rPr>
          <w:rFonts w:ascii="Arial" w:hAnsi="Arial" w:cs="Arial"/>
        </w:rPr>
      </w:pPr>
      <w:r w:rsidRPr="007A2414">
        <w:rPr>
          <w:rFonts w:ascii="Arial" w:hAnsi="Arial" w:cs="Arial"/>
        </w:rPr>
        <w:t xml:space="preserve">Evaluate fitness differences between HOR and NOR Chinook salmon released above Cougar Dam in 2011-2015 through assignment of adult offspring returns in 2014-2020.   </w:t>
      </w:r>
    </w:p>
    <w:p w14:paraId="4A7CC03E" w14:textId="791B5DE4" w:rsidR="00364EC9" w:rsidRDefault="00364EC9" w:rsidP="00935AE3">
      <w:pPr>
        <w:spacing w:line="360" w:lineRule="auto"/>
        <w:rPr>
          <w:rFonts w:ascii="Arial" w:hAnsi="Arial" w:cs="Arial"/>
        </w:rPr>
      </w:pPr>
    </w:p>
    <w:p w14:paraId="12EE216A" w14:textId="77777777" w:rsidR="00364EC9" w:rsidRPr="00364EC9" w:rsidRDefault="00364EC9" w:rsidP="00935AE3">
      <w:pPr>
        <w:spacing w:line="360" w:lineRule="auto"/>
        <w:rPr>
          <w:rFonts w:ascii="Arial" w:hAnsi="Arial" w:cs="Arial"/>
        </w:rPr>
      </w:pPr>
    </w:p>
    <w:p w14:paraId="70B22D74" w14:textId="77777777" w:rsidR="002234CD" w:rsidRDefault="002234CD">
      <w:pPr>
        <w:rPr>
          <w:rFonts w:ascii="Arial" w:hAnsi="Arial" w:cs="Arial"/>
          <w:b/>
          <w:bCs/>
        </w:rPr>
      </w:pPr>
      <w:r>
        <w:rPr>
          <w:rFonts w:ascii="Arial" w:hAnsi="Arial" w:cs="Arial"/>
          <w:b/>
          <w:bCs/>
        </w:rPr>
        <w:br w:type="page"/>
      </w:r>
    </w:p>
    <w:p w14:paraId="6F28F8A0" w14:textId="3578A72D" w:rsidR="00AD6AF1" w:rsidRDefault="00AD6AF1" w:rsidP="00935AE3">
      <w:pPr>
        <w:spacing w:line="360" w:lineRule="auto"/>
        <w:rPr>
          <w:rFonts w:ascii="Arial" w:hAnsi="Arial" w:cs="Arial"/>
          <w:b/>
          <w:bCs/>
        </w:rPr>
      </w:pPr>
      <w:r>
        <w:rPr>
          <w:rFonts w:ascii="Arial" w:hAnsi="Arial" w:cs="Arial"/>
          <w:b/>
          <w:bCs/>
        </w:rPr>
        <w:lastRenderedPageBreak/>
        <w:t>Introduction</w:t>
      </w:r>
    </w:p>
    <w:p w14:paraId="707F305A" w14:textId="5A6EED59" w:rsidR="00364EC9" w:rsidRDefault="00364EC9" w:rsidP="00935AE3">
      <w:pPr>
        <w:spacing w:line="360" w:lineRule="auto"/>
        <w:rPr>
          <w:rFonts w:ascii="Arial" w:hAnsi="Arial" w:cs="Arial"/>
          <w:b/>
          <w:bCs/>
        </w:rPr>
      </w:pPr>
    </w:p>
    <w:p w14:paraId="6C944486" w14:textId="2A96722C" w:rsidR="00364EC9" w:rsidRDefault="00364EC9" w:rsidP="00935AE3">
      <w:pPr>
        <w:spacing w:line="360" w:lineRule="auto"/>
        <w:rPr>
          <w:rFonts w:ascii="Arial" w:hAnsi="Arial" w:cs="Arial"/>
        </w:rPr>
      </w:pPr>
      <w:r>
        <w:rPr>
          <w:rFonts w:ascii="Arial" w:hAnsi="Arial" w:cs="Arial"/>
        </w:rPr>
        <w:tab/>
        <w:t xml:space="preserve">Intro text. </w:t>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68A6C9EA" w14:textId="5ED210AC" w:rsidR="00364EC9" w:rsidRDefault="00364EC9" w:rsidP="00364EC9">
      <w:pPr>
        <w:spacing w:line="360" w:lineRule="auto"/>
        <w:ind w:firstLine="720"/>
        <w:rPr>
          <w:rFonts w:ascii="Arial" w:hAnsi="Arial" w:cs="Arial"/>
        </w:rPr>
      </w:pP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3BD67E43" w14:textId="2E35F4B5" w:rsidR="00364EC9" w:rsidRDefault="00364EC9" w:rsidP="00364EC9">
      <w:pPr>
        <w:spacing w:line="360" w:lineRule="auto"/>
        <w:ind w:firstLine="720"/>
        <w:rPr>
          <w:rFonts w:ascii="Arial" w:hAnsi="Arial" w:cs="Arial"/>
        </w:rPr>
      </w:pP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43158271" w14:textId="2B3A0D15" w:rsidR="00364EC9" w:rsidRDefault="00364EC9" w:rsidP="00364EC9">
      <w:pPr>
        <w:spacing w:line="360" w:lineRule="auto"/>
        <w:rPr>
          <w:rFonts w:ascii="Arial" w:hAnsi="Arial" w:cs="Arial"/>
        </w:rPr>
      </w:pPr>
    </w:p>
    <w:p w14:paraId="69BFABCC" w14:textId="77777777" w:rsidR="005A7EA5" w:rsidRDefault="005A7EA5">
      <w:pPr>
        <w:rPr>
          <w:rFonts w:ascii="Arial" w:hAnsi="Arial" w:cs="Arial"/>
          <w:b/>
          <w:bCs/>
        </w:rPr>
      </w:pPr>
      <w:r>
        <w:rPr>
          <w:rFonts w:ascii="Arial" w:hAnsi="Arial" w:cs="Arial"/>
          <w:b/>
          <w:bCs/>
        </w:rPr>
        <w:br w:type="page"/>
      </w:r>
    </w:p>
    <w:p w14:paraId="6D14A4E9" w14:textId="63BD219F" w:rsidR="00364EC9" w:rsidRDefault="00364EC9" w:rsidP="00364EC9">
      <w:pPr>
        <w:spacing w:line="360" w:lineRule="auto"/>
        <w:rPr>
          <w:rFonts w:ascii="Arial" w:hAnsi="Arial" w:cs="Arial"/>
        </w:rPr>
      </w:pPr>
      <w:r>
        <w:rPr>
          <w:rFonts w:ascii="Arial" w:hAnsi="Arial" w:cs="Arial"/>
          <w:b/>
          <w:bCs/>
        </w:rPr>
        <w:lastRenderedPageBreak/>
        <w:t>Methods</w:t>
      </w:r>
    </w:p>
    <w:p w14:paraId="0084B37C" w14:textId="34FAB98C" w:rsidR="00364EC9" w:rsidRDefault="005741DF" w:rsidP="00364EC9">
      <w:pPr>
        <w:spacing w:line="360" w:lineRule="auto"/>
        <w:rPr>
          <w:rFonts w:ascii="Arial" w:hAnsi="Arial" w:cs="Arial"/>
          <w:i/>
          <w:iCs/>
        </w:rPr>
      </w:pPr>
      <w:r>
        <w:rPr>
          <w:rFonts w:ascii="Arial" w:hAnsi="Arial" w:cs="Arial"/>
          <w:i/>
          <w:iCs/>
        </w:rPr>
        <w:t xml:space="preserve">Study </w:t>
      </w:r>
      <w:r w:rsidR="005A7EA5">
        <w:rPr>
          <w:rFonts w:ascii="Arial" w:hAnsi="Arial" w:cs="Arial"/>
          <w:i/>
          <w:iCs/>
        </w:rPr>
        <w:t>System</w:t>
      </w:r>
      <w:r w:rsidR="00041311">
        <w:rPr>
          <w:rFonts w:ascii="Arial" w:hAnsi="Arial" w:cs="Arial"/>
          <w:i/>
          <w:iCs/>
        </w:rPr>
        <w:t xml:space="preserve"> and Sample Collection</w:t>
      </w:r>
    </w:p>
    <w:p w14:paraId="2E4121B3" w14:textId="11ACF15A" w:rsidR="005741DF" w:rsidRDefault="00041311" w:rsidP="005741DF">
      <w:pPr>
        <w:spacing w:line="360" w:lineRule="auto"/>
        <w:ind w:firstLine="720"/>
        <w:rPr>
          <w:rFonts w:ascii="Arial" w:hAnsi="Arial" w:cs="Arial"/>
        </w:rPr>
      </w:pPr>
      <w:r>
        <w:rPr>
          <w:rFonts w:ascii="Arial" w:hAnsi="Arial" w:cs="Arial"/>
        </w:rPr>
        <w:t xml:space="preserve">Sample text. </w:t>
      </w:r>
      <w:commentRangeStart w:id="8"/>
      <w:r w:rsidR="005741DF" w:rsidRPr="005741DF">
        <w:rPr>
          <w:rFonts w:ascii="Arial" w:hAnsi="Arial" w:cs="Arial"/>
        </w:rPr>
        <w:t>Adult</w:t>
      </w:r>
      <w:commentRangeEnd w:id="8"/>
      <w:r w:rsidR="005741DF">
        <w:rPr>
          <w:rStyle w:val="CommentReference"/>
        </w:rPr>
        <w:commentReference w:id="8"/>
      </w:r>
      <w:r w:rsidR="005741DF" w:rsidRPr="005741DF">
        <w:rPr>
          <w:rFonts w:ascii="Arial" w:hAnsi="Arial" w:cs="Arial"/>
        </w:rPr>
        <w:t xml:space="preserve"> hatchery origin (HOR) Chinook salmon from the McKenzie River Hatchery (44°6ʹ26″N 122°40ʹ37″W) have been reintroduced above Cougar Dam annually since 1996. The construction of a trap and transport facility, hereafter referred to as the trap at the base of Cougar Dam was completed in July 2010. Since that time, this facility has collected sexually mature, natural origin (NOR) Chinook salmon for reintroduction above Cougar Dam, while the population has continued to be supplemented with HOR salmon</w:t>
      </w:r>
      <w:r w:rsidR="005741DF">
        <w:rPr>
          <w:rFonts w:ascii="Arial" w:hAnsi="Arial" w:cs="Arial"/>
        </w:rPr>
        <w:t xml:space="preserve">. </w:t>
      </w:r>
      <w:r w:rsidR="005741DF" w:rsidRPr="005741DF">
        <w:rPr>
          <w:rFonts w:ascii="Arial" w:hAnsi="Arial" w:cs="Arial"/>
        </w:rPr>
        <w:t>Since its construction, the trap has been operational throughout the spawning migration each year, with the exception of 19 July–6 August 2011, due to repairs. At both the hatchery and the trap, adults were collected using small fish ladders that end in holding tanks. Adults are placed in fish transportation trucks, driven above the dam and released into the river to spawn. To date, there is no assisted downstream passage for juveniles produced above the dam. Instead, juvenile fish can exit the reservoir volitionally, either by passage through hydroelectric turbines or over a steep, 73 m ‘regulating outlet’ spillway (Duncan, 2011).</w:t>
      </w:r>
    </w:p>
    <w:p w14:paraId="5382EF0F" w14:textId="6D27BEFB" w:rsidR="005741DF" w:rsidRDefault="00041311" w:rsidP="006407BF">
      <w:pPr>
        <w:spacing w:line="360" w:lineRule="auto"/>
        <w:ind w:firstLine="720"/>
        <w:rPr>
          <w:rFonts w:ascii="Arial" w:hAnsi="Arial" w:cs="Arial"/>
        </w:rPr>
      </w:pPr>
      <w:r>
        <w:rPr>
          <w:rFonts w:ascii="Arial" w:hAnsi="Arial" w:cs="Arial"/>
        </w:rPr>
        <w:t xml:space="preserve">After describing the system, </w:t>
      </w:r>
      <w:r w:rsidR="006407BF">
        <w:rPr>
          <w:rFonts w:ascii="Arial" w:hAnsi="Arial" w:cs="Arial"/>
        </w:rPr>
        <w:t>describe how fin clips are sampled and refer to sample sizes before filtering (Table 1)</w:t>
      </w:r>
    </w:p>
    <w:p w14:paraId="2C265521" w14:textId="5C08AA4B" w:rsidR="00041311" w:rsidRDefault="00041311"/>
    <w:tbl>
      <w:tblPr>
        <w:tblW w:w="6750" w:type="dxa"/>
        <w:tblLook w:val="04A0" w:firstRow="1" w:lastRow="0" w:firstColumn="1" w:lastColumn="0" w:noHBand="0" w:noVBand="1"/>
      </w:tblPr>
      <w:tblGrid>
        <w:gridCol w:w="1300"/>
        <w:gridCol w:w="770"/>
        <w:gridCol w:w="990"/>
        <w:gridCol w:w="1440"/>
        <w:gridCol w:w="1080"/>
        <w:gridCol w:w="1170"/>
      </w:tblGrid>
      <w:tr w:rsidR="00F04EE7" w:rsidRPr="00F04EE7" w14:paraId="438427F9" w14:textId="36A85D36" w:rsidTr="00F04EE7">
        <w:trPr>
          <w:trHeight w:val="288"/>
        </w:trPr>
        <w:tc>
          <w:tcPr>
            <w:tcW w:w="1300" w:type="dxa"/>
            <w:tcBorders>
              <w:top w:val="single" w:sz="4" w:space="0" w:color="auto"/>
              <w:left w:val="nil"/>
              <w:right w:val="nil"/>
            </w:tcBorders>
            <w:shd w:val="clear" w:color="auto" w:fill="auto"/>
            <w:noWrap/>
            <w:vAlign w:val="center"/>
          </w:tcPr>
          <w:p w14:paraId="27385B0B" w14:textId="2BA676BF" w:rsidR="00F04EE7" w:rsidRPr="00F04EE7" w:rsidRDefault="00F04EE7" w:rsidP="00F04EE7">
            <w:pPr>
              <w:jc w:val="center"/>
              <w:rPr>
                <w:rFonts w:ascii="Arial" w:hAnsi="Arial" w:cs="Arial"/>
                <w:b/>
                <w:bCs/>
                <w:color w:val="222222"/>
              </w:rPr>
            </w:pPr>
            <w:r w:rsidRPr="00F04EE7">
              <w:rPr>
                <w:rFonts w:ascii="Arial" w:hAnsi="Arial" w:cs="Arial"/>
                <w:b/>
                <w:bCs/>
                <w:color w:val="222222"/>
              </w:rPr>
              <w:t>Y</w:t>
            </w:r>
            <w:r w:rsidRPr="005741DF">
              <w:rPr>
                <w:rFonts w:ascii="Arial" w:hAnsi="Arial" w:cs="Arial"/>
                <w:b/>
                <w:bCs/>
                <w:color w:val="222222"/>
              </w:rPr>
              <w:t>ear</w:t>
            </w:r>
          </w:p>
        </w:tc>
        <w:tc>
          <w:tcPr>
            <w:tcW w:w="770" w:type="dxa"/>
            <w:tcBorders>
              <w:top w:val="single" w:sz="4" w:space="0" w:color="auto"/>
              <w:left w:val="nil"/>
              <w:bottom w:val="single" w:sz="4" w:space="0" w:color="auto"/>
              <w:right w:val="nil"/>
            </w:tcBorders>
            <w:shd w:val="clear" w:color="auto" w:fill="auto"/>
            <w:noWrap/>
            <w:vAlign w:val="center"/>
          </w:tcPr>
          <w:p w14:paraId="380983D2" w14:textId="69082828" w:rsidR="00F04EE7" w:rsidRPr="00F04EE7" w:rsidRDefault="00F04EE7" w:rsidP="00F04EE7">
            <w:pPr>
              <w:jc w:val="center"/>
              <w:rPr>
                <w:rFonts w:ascii="Arial" w:hAnsi="Arial" w:cs="Arial"/>
                <w:b/>
                <w:bCs/>
                <w:color w:val="222222"/>
              </w:rPr>
            </w:pPr>
          </w:p>
        </w:tc>
        <w:tc>
          <w:tcPr>
            <w:tcW w:w="990" w:type="dxa"/>
            <w:tcBorders>
              <w:top w:val="single" w:sz="4" w:space="0" w:color="auto"/>
              <w:left w:val="nil"/>
              <w:bottom w:val="single" w:sz="4" w:space="0" w:color="auto"/>
              <w:right w:val="nil"/>
            </w:tcBorders>
          </w:tcPr>
          <w:p w14:paraId="08061098" w14:textId="77777777" w:rsidR="00F04EE7" w:rsidRPr="00F04EE7" w:rsidRDefault="00F04EE7" w:rsidP="00F04EE7">
            <w:pPr>
              <w:jc w:val="center"/>
              <w:rPr>
                <w:rFonts w:ascii="Arial" w:hAnsi="Arial" w:cs="Arial"/>
                <w:b/>
                <w:bCs/>
                <w:color w:val="222222"/>
              </w:rPr>
            </w:pPr>
          </w:p>
        </w:tc>
        <w:tc>
          <w:tcPr>
            <w:tcW w:w="1440" w:type="dxa"/>
            <w:tcBorders>
              <w:top w:val="single" w:sz="4" w:space="0" w:color="auto"/>
              <w:left w:val="nil"/>
              <w:bottom w:val="single" w:sz="4" w:space="0" w:color="auto"/>
              <w:right w:val="nil"/>
            </w:tcBorders>
            <w:shd w:val="clear" w:color="auto" w:fill="auto"/>
            <w:noWrap/>
            <w:vAlign w:val="center"/>
          </w:tcPr>
          <w:p w14:paraId="6012EC6C" w14:textId="78F97AE4" w:rsidR="00F04EE7" w:rsidRPr="00F04EE7" w:rsidRDefault="00F04EE7" w:rsidP="00F04EE7">
            <w:pPr>
              <w:jc w:val="center"/>
              <w:rPr>
                <w:rFonts w:ascii="Arial" w:hAnsi="Arial" w:cs="Arial"/>
                <w:b/>
                <w:bCs/>
                <w:color w:val="222222"/>
              </w:rPr>
            </w:pPr>
            <w:r>
              <w:rPr>
                <w:rFonts w:ascii="Arial" w:hAnsi="Arial" w:cs="Arial"/>
                <w:b/>
                <w:bCs/>
                <w:color w:val="222222"/>
              </w:rPr>
              <w:t>Source</w:t>
            </w:r>
          </w:p>
        </w:tc>
        <w:tc>
          <w:tcPr>
            <w:tcW w:w="1080" w:type="dxa"/>
            <w:tcBorders>
              <w:top w:val="single" w:sz="4" w:space="0" w:color="auto"/>
              <w:left w:val="nil"/>
              <w:bottom w:val="single" w:sz="4" w:space="0" w:color="auto"/>
              <w:right w:val="nil"/>
            </w:tcBorders>
            <w:shd w:val="clear" w:color="auto" w:fill="auto"/>
            <w:noWrap/>
            <w:vAlign w:val="center"/>
          </w:tcPr>
          <w:p w14:paraId="5104E2F8" w14:textId="77777777" w:rsidR="00F04EE7" w:rsidRPr="00F04EE7" w:rsidRDefault="00F04EE7" w:rsidP="00F04EE7">
            <w:pPr>
              <w:jc w:val="center"/>
              <w:rPr>
                <w:rFonts w:ascii="Arial" w:hAnsi="Arial" w:cs="Arial"/>
                <w:b/>
                <w:bCs/>
                <w:color w:val="222222"/>
              </w:rPr>
            </w:pPr>
          </w:p>
        </w:tc>
        <w:tc>
          <w:tcPr>
            <w:tcW w:w="1170" w:type="dxa"/>
            <w:tcBorders>
              <w:top w:val="single" w:sz="4" w:space="0" w:color="auto"/>
              <w:left w:val="nil"/>
              <w:right w:val="nil"/>
            </w:tcBorders>
          </w:tcPr>
          <w:p w14:paraId="740CA254" w14:textId="4FD12BCD" w:rsidR="00F04EE7" w:rsidRPr="00F04EE7" w:rsidRDefault="00F04EE7" w:rsidP="00F04EE7">
            <w:pPr>
              <w:jc w:val="center"/>
              <w:rPr>
                <w:rFonts w:ascii="Arial" w:hAnsi="Arial" w:cs="Arial"/>
                <w:b/>
                <w:bCs/>
                <w:color w:val="222222"/>
              </w:rPr>
            </w:pPr>
            <w:r>
              <w:rPr>
                <w:rFonts w:ascii="Arial" w:hAnsi="Arial" w:cs="Arial"/>
                <w:b/>
                <w:bCs/>
                <w:color w:val="222222"/>
              </w:rPr>
              <w:t>Total</w:t>
            </w:r>
          </w:p>
        </w:tc>
      </w:tr>
      <w:tr w:rsidR="00F04EE7" w:rsidRPr="00F04EE7" w14:paraId="385548BF" w14:textId="23BC55D2" w:rsidTr="00F04EE7">
        <w:trPr>
          <w:trHeight w:val="288"/>
        </w:trPr>
        <w:tc>
          <w:tcPr>
            <w:tcW w:w="1300" w:type="dxa"/>
            <w:tcBorders>
              <w:left w:val="nil"/>
              <w:right w:val="nil"/>
            </w:tcBorders>
            <w:shd w:val="clear" w:color="auto" w:fill="auto"/>
            <w:noWrap/>
            <w:vAlign w:val="center"/>
            <w:hideMark/>
          </w:tcPr>
          <w:p w14:paraId="4691E805" w14:textId="0B40FD8F" w:rsidR="00F04EE7" w:rsidRPr="005741DF" w:rsidRDefault="00F04EE7" w:rsidP="00F04EE7">
            <w:pPr>
              <w:jc w:val="center"/>
              <w:rPr>
                <w:rFonts w:ascii="Arial" w:hAnsi="Arial" w:cs="Arial"/>
                <w:b/>
                <w:bCs/>
                <w:color w:val="222222"/>
              </w:rPr>
            </w:pPr>
          </w:p>
        </w:tc>
        <w:tc>
          <w:tcPr>
            <w:tcW w:w="1760" w:type="dxa"/>
            <w:gridSpan w:val="2"/>
            <w:tcBorders>
              <w:top w:val="single" w:sz="4" w:space="0" w:color="auto"/>
              <w:left w:val="nil"/>
              <w:bottom w:val="single" w:sz="4" w:space="0" w:color="auto"/>
              <w:right w:val="nil"/>
            </w:tcBorders>
            <w:shd w:val="clear" w:color="auto" w:fill="auto"/>
            <w:noWrap/>
            <w:vAlign w:val="center"/>
            <w:hideMark/>
          </w:tcPr>
          <w:p w14:paraId="70C7EB32" w14:textId="3BFA75E9" w:rsidR="00F04EE7" w:rsidRPr="00F04EE7" w:rsidRDefault="00F04EE7" w:rsidP="00F04EE7">
            <w:pPr>
              <w:jc w:val="center"/>
              <w:rPr>
                <w:rFonts w:ascii="Arial" w:hAnsi="Arial" w:cs="Arial"/>
                <w:b/>
                <w:bCs/>
                <w:color w:val="222222"/>
              </w:rPr>
            </w:pPr>
            <w:r w:rsidRPr="00F04EE7">
              <w:rPr>
                <w:rFonts w:ascii="Arial" w:hAnsi="Arial" w:cs="Arial"/>
                <w:b/>
                <w:bCs/>
                <w:color w:val="222222"/>
              </w:rPr>
              <w:t>Cougar Trap</w:t>
            </w:r>
          </w:p>
        </w:tc>
        <w:tc>
          <w:tcPr>
            <w:tcW w:w="1440" w:type="dxa"/>
            <w:tcBorders>
              <w:top w:val="single" w:sz="4" w:space="0" w:color="auto"/>
              <w:left w:val="nil"/>
              <w:right w:val="nil"/>
            </w:tcBorders>
            <w:shd w:val="clear" w:color="auto" w:fill="auto"/>
            <w:noWrap/>
            <w:vAlign w:val="center"/>
            <w:hideMark/>
          </w:tcPr>
          <w:p w14:paraId="2A819447" w14:textId="6BB74466" w:rsidR="00F04EE7" w:rsidRPr="005741DF" w:rsidRDefault="00F04EE7" w:rsidP="00F04EE7">
            <w:pPr>
              <w:jc w:val="center"/>
              <w:rPr>
                <w:rFonts w:ascii="Arial" w:hAnsi="Arial" w:cs="Arial"/>
                <w:b/>
                <w:bCs/>
                <w:color w:val="222222"/>
              </w:rPr>
            </w:pPr>
            <w:r w:rsidRPr="00F04EE7">
              <w:rPr>
                <w:rFonts w:ascii="Arial" w:hAnsi="Arial" w:cs="Arial"/>
                <w:b/>
                <w:bCs/>
                <w:color w:val="222222"/>
              </w:rPr>
              <w:t>Hatchery</w:t>
            </w:r>
          </w:p>
        </w:tc>
        <w:tc>
          <w:tcPr>
            <w:tcW w:w="1080" w:type="dxa"/>
            <w:tcBorders>
              <w:top w:val="single" w:sz="4" w:space="0" w:color="auto"/>
              <w:left w:val="nil"/>
              <w:right w:val="nil"/>
            </w:tcBorders>
            <w:shd w:val="clear" w:color="auto" w:fill="auto"/>
            <w:noWrap/>
            <w:vAlign w:val="center"/>
            <w:hideMark/>
          </w:tcPr>
          <w:p w14:paraId="61C75D5B" w14:textId="0E858585" w:rsidR="00F04EE7" w:rsidRPr="005741DF" w:rsidRDefault="00F04EE7" w:rsidP="00F04EE7">
            <w:pPr>
              <w:jc w:val="center"/>
              <w:rPr>
                <w:rFonts w:ascii="Arial" w:hAnsi="Arial" w:cs="Arial"/>
                <w:b/>
                <w:bCs/>
                <w:color w:val="222222"/>
              </w:rPr>
            </w:pPr>
            <w:r>
              <w:rPr>
                <w:rFonts w:ascii="Arial" w:hAnsi="Arial" w:cs="Arial"/>
                <w:b/>
                <w:bCs/>
                <w:color w:val="222222"/>
              </w:rPr>
              <w:t>SGS</w:t>
            </w:r>
          </w:p>
        </w:tc>
        <w:tc>
          <w:tcPr>
            <w:tcW w:w="1170" w:type="dxa"/>
            <w:tcBorders>
              <w:left w:val="nil"/>
              <w:right w:val="nil"/>
            </w:tcBorders>
          </w:tcPr>
          <w:p w14:paraId="0B3522F2" w14:textId="6CFD6323" w:rsidR="00F04EE7" w:rsidRPr="00F04EE7" w:rsidRDefault="00F04EE7" w:rsidP="00F04EE7">
            <w:pPr>
              <w:jc w:val="center"/>
              <w:rPr>
                <w:rFonts w:ascii="Arial" w:hAnsi="Arial" w:cs="Arial"/>
                <w:b/>
                <w:bCs/>
                <w:color w:val="222222"/>
              </w:rPr>
            </w:pPr>
          </w:p>
        </w:tc>
      </w:tr>
      <w:tr w:rsidR="00F04EE7" w:rsidRPr="00F04EE7" w14:paraId="7A669164" w14:textId="77777777" w:rsidTr="00F04EE7">
        <w:trPr>
          <w:trHeight w:val="288"/>
        </w:trPr>
        <w:tc>
          <w:tcPr>
            <w:tcW w:w="1300" w:type="dxa"/>
            <w:tcBorders>
              <w:left w:val="nil"/>
              <w:bottom w:val="single" w:sz="4" w:space="0" w:color="auto"/>
              <w:right w:val="nil"/>
            </w:tcBorders>
            <w:shd w:val="clear" w:color="auto" w:fill="auto"/>
            <w:noWrap/>
            <w:vAlign w:val="center"/>
          </w:tcPr>
          <w:p w14:paraId="1D9FE289" w14:textId="77777777" w:rsidR="00F04EE7" w:rsidRPr="00F04EE7" w:rsidRDefault="00F04EE7" w:rsidP="00F04EE7">
            <w:pPr>
              <w:jc w:val="center"/>
              <w:rPr>
                <w:rFonts w:ascii="Arial" w:hAnsi="Arial" w:cs="Arial"/>
                <w:b/>
                <w:bCs/>
                <w:color w:val="222222"/>
              </w:rPr>
            </w:pPr>
          </w:p>
        </w:tc>
        <w:tc>
          <w:tcPr>
            <w:tcW w:w="770" w:type="dxa"/>
            <w:tcBorders>
              <w:top w:val="single" w:sz="4" w:space="0" w:color="auto"/>
              <w:left w:val="nil"/>
              <w:bottom w:val="single" w:sz="4" w:space="0" w:color="auto"/>
              <w:right w:val="nil"/>
            </w:tcBorders>
            <w:shd w:val="clear" w:color="auto" w:fill="auto"/>
            <w:noWrap/>
            <w:vAlign w:val="center"/>
          </w:tcPr>
          <w:p w14:paraId="19C25519" w14:textId="654FEC57" w:rsidR="00F04EE7" w:rsidRPr="00F04EE7" w:rsidRDefault="00F04EE7" w:rsidP="00F04EE7">
            <w:pPr>
              <w:jc w:val="center"/>
              <w:rPr>
                <w:rFonts w:ascii="Arial" w:hAnsi="Arial" w:cs="Arial"/>
                <w:b/>
                <w:bCs/>
                <w:color w:val="222222"/>
              </w:rPr>
            </w:pPr>
            <w:r>
              <w:rPr>
                <w:rFonts w:ascii="Arial" w:hAnsi="Arial" w:cs="Arial"/>
                <w:b/>
                <w:bCs/>
                <w:color w:val="222222"/>
              </w:rPr>
              <w:t>NOR</w:t>
            </w:r>
          </w:p>
        </w:tc>
        <w:tc>
          <w:tcPr>
            <w:tcW w:w="990" w:type="dxa"/>
            <w:tcBorders>
              <w:top w:val="single" w:sz="4" w:space="0" w:color="auto"/>
              <w:left w:val="nil"/>
              <w:bottom w:val="single" w:sz="4" w:space="0" w:color="auto"/>
              <w:right w:val="nil"/>
            </w:tcBorders>
          </w:tcPr>
          <w:p w14:paraId="76CE2FDC" w14:textId="61CB091E" w:rsidR="00F04EE7" w:rsidRPr="00F04EE7" w:rsidRDefault="00F04EE7" w:rsidP="00F04EE7">
            <w:pPr>
              <w:jc w:val="center"/>
              <w:rPr>
                <w:rFonts w:ascii="Arial" w:hAnsi="Arial" w:cs="Arial"/>
                <w:b/>
                <w:bCs/>
                <w:color w:val="222222"/>
              </w:rPr>
            </w:pPr>
            <w:r>
              <w:rPr>
                <w:rFonts w:ascii="Arial" w:hAnsi="Arial" w:cs="Arial"/>
                <w:b/>
                <w:bCs/>
                <w:color w:val="222222"/>
              </w:rPr>
              <w:t>HOR</w:t>
            </w:r>
          </w:p>
        </w:tc>
        <w:tc>
          <w:tcPr>
            <w:tcW w:w="1440" w:type="dxa"/>
            <w:tcBorders>
              <w:left w:val="nil"/>
              <w:bottom w:val="single" w:sz="4" w:space="0" w:color="auto"/>
              <w:right w:val="nil"/>
            </w:tcBorders>
            <w:shd w:val="clear" w:color="auto" w:fill="auto"/>
            <w:noWrap/>
            <w:vAlign w:val="center"/>
          </w:tcPr>
          <w:p w14:paraId="4F4763D1" w14:textId="4096DDF7" w:rsidR="00F04EE7" w:rsidRPr="00F04EE7" w:rsidRDefault="00F04EE7" w:rsidP="00F04EE7">
            <w:pPr>
              <w:jc w:val="center"/>
              <w:rPr>
                <w:rFonts w:ascii="Arial" w:hAnsi="Arial" w:cs="Arial"/>
                <w:b/>
                <w:bCs/>
                <w:color w:val="222222"/>
              </w:rPr>
            </w:pPr>
          </w:p>
        </w:tc>
        <w:tc>
          <w:tcPr>
            <w:tcW w:w="1080" w:type="dxa"/>
            <w:tcBorders>
              <w:left w:val="nil"/>
              <w:bottom w:val="single" w:sz="4" w:space="0" w:color="auto"/>
              <w:right w:val="nil"/>
            </w:tcBorders>
            <w:shd w:val="clear" w:color="auto" w:fill="auto"/>
            <w:noWrap/>
            <w:vAlign w:val="center"/>
          </w:tcPr>
          <w:p w14:paraId="00CD2A90" w14:textId="77777777" w:rsidR="00F04EE7" w:rsidRPr="00F04EE7" w:rsidRDefault="00F04EE7" w:rsidP="00F04EE7">
            <w:pPr>
              <w:jc w:val="center"/>
              <w:rPr>
                <w:rFonts w:ascii="Arial" w:hAnsi="Arial" w:cs="Arial"/>
                <w:b/>
                <w:bCs/>
                <w:color w:val="222222"/>
              </w:rPr>
            </w:pPr>
          </w:p>
        </w:tc>
        <w:tc>
          <w:tcPr>
            <w:tcW w:w="1170" w:type="dxa"/>
            <w:tcBorders>
              <w:left w:val="nil"/>
              <w:bottom w:val="single" w:sz="4" w:space="0" w:color="auto"/>
              <w:right w:val="nil"/>
            </w:tcBorders>
          </w:tcPr>
          <w:p w14:paraId="59E67D6C" w14:textId="77777777" w:rsidR="00F04EE7" w:rsidRDefault="00F04EE7" w:rsidP="00F04EE7">
            <w:pPr>
              <w:jc w:val="center"/>
              <w:rPr>
                <w:rFonts w:ascii="Arial" w:hAnsi="Arial" w:cs="Arial"/>
                <w:b/>
                <w:bCs/>
                <w:color w:val="222222"/>
              </w:rPr>
            </w:pPr>
          </w:p>
        </w:tc>
      </w:tr>
      <w:tr w:rsidR="00F04EE7" w:rsidRPr="005741DF" w14:paraId="52872172" w14:textId="108A6699" w:rsidTr="00F04EE7">
        <w:trPr>
          <w:trHeight w:val="288"/>
        </w:trPr>
        <w:tc>
          <w:tcPr>
            <w:tcW w:w="1300" w:type="dxa"/>
            <w:tcBorders>
              <w:top w:val="single" w:sz="4" w:space="0" w:color="auto"/>
              <w:left w:val="nil"/>
              <w:bottom w:val="nil"/>
              <w:right w:val="nil"/>
            </w:tcBorders>
            <w:shd w:val="clear" w:color="auto" w:fill="auto"/>
            <w:noWrap/>
            <w:vAlign w:val="center"/>
            <w:hideMark/>
          </w:tcPr>
          <w:p w14:paraId="3AD49550" w14:textId="77777777" w:rsidR="00F04EE7" w:rsidRPr="005741DF" w:rsidRDefault="00F04EE7" w:rsidP="00F04EE7">
            <w:pPr>
              <w:jc w:val="center"/>
              <w:rPr>
                <w:rFonts w:ascii="Arial" w:hAnsi="Arial" w:cs="Arial"/>
                <w:color w:val="222222"/>
              </w:rPr>
            </w:pPr>
            <w:commentRangeStart w:id="9"/>
            <w:r w:rsidRPr="005741DF">
              <w:rPr>
                <w:rFonts w:ascii="Arial" w:hAnsi="Arial" w:cs="Arial"/>
                <w:color w:val="222222"/>
              </w:rPr>
              <w:t>2007</w:t>
            </w:r>
            <w:commentRangeEnd w:id="9"/>
            <w:r w:rsidR="00EF0C5D">
              <w:rPr>
                <w:rStyle w:val="CommentReference"/>
              </w:rPr>
              <w:commentReference w:id="9"/>
            </w:r>
          </w:p>
        </w:tc>
        <w:tc>
          <w:tcPr>
            <w:tcW w:w="770" w:type="dxa"/>
            <w:tcBorders>
              <w:top w:val="single" w:sz="4" w:space="0" w:color="auto"/>
              <w:left w:val="nil"/>
              <w:bottom w:val="nil"/>
              <w:right w:val="nil"/>
            </w:tcBorders>
            <w:shd w:val="clear" w:color="auto" w:fill="auto"/>
            <w:noWrap/>
            <w:vAlign w:val="center"/>
            <w:hideMark/>
          </w:tcPr>
          <w:p w14:paraId="0870F44F"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990" w:type="dxa"/>
            <w:tcBorders>
              <w:top w:val="single" w:sz="4" w:space="0" w:color="auto"/>
              <w:left w:val="nil"/>
              <w:bottom w:val="nil"/>
              <w:right w:val="nil"/>
            </w:tcBorders>
          </w:tcPr>
          <w:p w14:paraId="5B33EA19" w14:textId="77777777" w:rsidR="00F04EE7" w:rsidRPr="005741DF" w:rsidRDefault="00F04EE7" w:rsidP="00F04EE7">
            <w:pPr>
              <w:jc w:val="center"/>
              <w:rPr>
                <w:rFonts w:ascii="Arial" w:hAnsi="Arial" w:cs="Arial"/>
                <w:color w:val="222222"/>
              </w:rPr>
            </w:pPr>
          </w:p>
        </w:tc>
        <w:tc>
          <w:tcPr>
            <w:tcW w:w="1440" w:type="dxa"/>
            <w:tcBorders>
              <w:top w:val="single" w:sz="4" w:space="0" w:color="auto"/>
              <w:left w:val="nil"/>
              <w:bottom w:val="nil"/>
              <w:right w:val="nil"/>
            </w:tcBorders>
            <w:shd w:val="clear" w:color="auto" w:fill="auto"/>
            <w:noWrap/>
            <w:vAlign w:val="center"/>
            <w:hideMark/>
          </w:tcPr>
          <w:p w14:paraId="705930CB" w14:textId="5F0EF0AC" w:rsidR="00F04EE7" w:rsidRPr="005741DF" w:rsidRDefault="00F04EE7" w:rsidP="00F04EE7">
            <w:pPr>
              <w:jc w:val="center"/>
              <w:rPr>
                <w:rFonts w:ascii="Arial" w:hAnsi="Arial" w:cs="Arial"/>
                <w:color w:val="222222"/>
              </w:rPr>
            </w:pPr>
            <w:r w:rsidRPr="005741DF">
              <w:rPr>
                <w:rFonts w:ascii="Arial" w:hAnsi="Arial" w:cs="Arial"/>
                <w:color w:val="222222"/>
              </w:rPr>
              <w:t>746</w:t>
            </w:r>
          </w:p>
        </w:tc>
        <w:tc>
          <w:tcPr>
            <w:tcW w:w="1080" w:type="dxa"/>
            <w:tcBorders>
              <w:top w:val="single" w:sz="4" w:space="0" w:color="auto"/>
              <w:left w:val="nil"/>
              <w:bottom w:val="nil"/>
              <w:right w:val="nil"/>
            </w:tcBorders>
            <w:shd w:val="clear" w:color="auto" w:fill="auto"/>
            <w:noWrap/>
            <w:vAlign w:val="center"/>
            <w:hideMark/>
          </w:tcPr>
          <w:p w14:paraId="4B248174"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170" w:type="dxa"/>
            <w:tcBorders>
              <w:top w:val="single" w:sz="4" w:space="0" w:color="auto"/>
              <w:left w:val="nil"/>
              <w:bottom w:val="nil"/>
              <w:right w:val="nil"/>
            </w:tcBorders>
          </w:tcPr>
          <w:p w14:paraId="288EB667" w14:textId="78170304" w:rsidR="00F04EE7" w:rsidRPr="005741DF" w:rsidRDefault="00EF0C5D" w:rsidP="00F04EE7">
            <w:pPr>
              <w:jc w:val="center"/>
              <w:rPr>
                <w:rFonts w:ascii="Arial" w:hAnsi="Arial" w:cs="Arial"/>
                <w:color w:val="222222"/>
              </w:rPr>
            </w:pPr>
            <w:r>
              <w:rPr>
                <w:rFonts w:ascii="Arial" w:hAnsi="Arial" w:cs="Arial"/>
                <w:color w:val="222222"/>
              </w:rPr>
              <w:t>555</w:t>
            </w:r>
          </w:p>
        </w:tc>
      </w:tr>
      <w:tr w:rsidR="00F04EE7" w:rsidRPr="005741DF" w14:paraId="51E03A49" w14:textId="05F85773" w:rsidTr="00F04EE7">
        <w:trPr>
          <w:trHeight w:val="288"/>
        </w:trPr>
        <w:tc>
          <w:tcPr>
            <w:tcW w:w="1300" w:type="dxa"/>
            <w:tcBorders>
              <w:top w:val="nil"/>
              <w:left w:val="nil"/>
              <w:bottom w:val="nil"/>
              <w:right w:val="nil"/>
            </w:tcBorders>
            <w:shd w:val="clear" w:color="auto" w:fill="auto"/>
            <w:noWrap/>
            <w:vAlign w:val="center"/>
            <w:hideMark/>
          </w:tcPr>
          <w:p w14:paraId="251AF83E" w14:textId="77777777" w:rsidR="00F04EE7" w:rsidRPr="005741DF" w:rsidRDefault="00F04EE7" w:rsidP="00F04EE7">
            <w:pPr>
              <w:jc w:val="center"/>
              <w:rPr>
                <w:rFonts w:ascii="Arial" w:hAnsi="Arial" w:cs="Arial"/>
                <w:color w:val="222222"/>
              </w:rPr>
            </w:pPr>
            <w:r w:rsidRPr="005741DF">
              <w:rPr>
                <w:rFonts w:ascii="Arial" w:hAnsi="Arial" w:cs="Arial"/>
                <w:color w:val="222222"/>
              </w:rPr>
              <w:t>2008</w:t>
            </w:r>
          </w:p>
        </w:tc>
        <w:tc>
          <w:tcPr>
            <w:tcW w:w="770" w:type="dxa"/>
            <w:tcBorders>
              <w:top w:val="nil"/>
              <w:left w:val="nil"/>
              <w:bottom w:val="nil"/>
              <w:right w:val="nil"/>
            </w:tcBorders>
            <w:shd w:val="clear" w:color="auto" w:fill="auto"/>
            <w:noWrap/>
            <w:vAlign w:val="center"/>
            <w:hideMark/>
          </w:tcPr>
          <w:p w14:paraId="16B23699"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990" w:type="dxa"/>
            <w:tcBorders>
              <w:top w:val="nil"/>
              <w:left w:val="nil"/>
              <w:bottom w:val="nil"/>
              <w:right w:val="nil"/>
            </w:tcBorders>
          </w:tcPr>
          <w:p w14:paraId="6DDBAF6D" w14:textId="77777777" w:rsidR="00F04EE7" w:rsidRPr="005741DF" w:rsidRDefault="00F04EE7" w:rsidP="00F04EE7">
            <w:pPr>
              <w:jc w:val="center"/>
              <w:rPr>
                <w:rFonts w:ascii="Arial" w:hAnsi="Arial" w:cs="Arial"/>
                <w:color w:val="222222"/>
              </w:rPr>
            </w:pPr>
          </w:p>
        </w:tc>
        <w:tc>
          <w:tcPr>
            <w:tcW w:w="1440" w:type="dxa"/>
            <w:tcBorders>
              <w:top w:val="nil"/>
              <w:left w:val="nil"/>
              <w:bottom w:val="nil"/>
              <w:right w:val="nil"/>
            </w:tcBorders>
            <w:shd w:val="clear" w:color="auto" w:fill="auto"/>
            <w:noWrap/>
            <w:vAlign w:val="center"/>
            <w:hideMark/>
          </w:tcPr>
          <w:p w14:paraId="4DE5376A" w14:textId="71A8A555" w:rsidR="00F04EE7" w:rsidRPr="005741DF" w:rsidRDefault="00F04EE7" w:rsidP="00F04EE7">
            <w:pPr>
              <w:jc w:val="center"/>
              <w:rPr>
                <w:rFonts w:ascii="Arial" w:hAnsi="Arial" w:cs="Arial"/>
                <w:color w:val="222222"/>
              </w:rPr>
            </w:pPr>
            <w:r w:rsidRPr="005741DF">
              <w:rPr>
                <w:rFonts w:ascii="Arial" w:hAnsi="Arial" w:cs="Arial"/>
                <w:color w:val="222222"/>
              </w:rPr>
              <w:t>873</w:t>
            </w:r>
          </w:p>
        </w:tc>
        <w:tc>
          <w:tcPr>
            <w:tcW w:w="1080" w:type="dxa"/>
            <w:tcBorders>
              <w:top w:val="nil"/>
              <w:left w:val="nil"/>
              <w:bottom w:val="nil"/>
              <w:right w:val="nil"/>
            </w:tcBorders>
            <w:shd w:val="clear" w:color="auto" w:fill="auto"/>
            <w:noWrap/>
            <w:vAlign w:val="center"/>
            <w:hideMark/>
          </w:tcPr>
          <w:p w14:paraId="2583F1CE"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170" w:type="dxa"/>
            <w:tcBorders>
              <w:top w:val="nil"/>
              <w:left w:val="nil"/>
              <w:bottom w:val="nil"/>
              <w:right w:val="nil"/>
            </w:tcBorders>
          </w:tcPr>
          <w:p w14:paraId="233F9BF0" w14:textId="236EDBEC" w:rsidR="00F04EE7" w:rsidRPr="005741DF" w:rsidRDefault="00EF0C5D" w:rsidP="00F04EE7">
            <w:pPr>
              <w:jc w:val="center"/>
              <w:rPr>
                <w:rFonts w:ascii="Arial" w:hAnsi="Arial" w:cs="Arial"/>
                <w:color w:val="222222"/>
              </w:rPr>
            </w:pPr>
            <w:r>
              <w:rPr>
                <w:rFonts w:ascii="Arial" w:hAnsi="Arial" w:cs="Arial"/>
                <w:color w:val="222222"/>
              </w:rPr>
              <w:t>555</w:t>
            </w:r>
          </w:p>
        </w:tc>
      </w:tr>
      <w:tr w:rsidR="00F04EE7" w:rsidRPr="005741DF" w14:paraId="5DE54EA9" w14:textId="5A4E12C3" w:rsidTr="00F04EE7">
        <w:trPr>
          <w:trHeight w:val="288"/>
        </w:trPr>
        <w:tc>
          <w:tcPr>
            <w:tcW w:w="1300" w:type="dxa"/>
            <w:tcBorders>
              <w:top w:val="nil"/>
              <w:left w:val="nil"/>
              <w:bottom w:val="nil"/>
              <w:right w:val="nil"/>
            </w:tcBorders>
            <w:shd w:val="clear" w:color="auto" w:fill="auto"/>
            <w:noWrap/>
            <w:vAlign w:val="center"/>
            <w:hideMark/>
          </w:tcPr>
          <w:p w14:paraId="2228E32E" w14:textId="77777777" w:rsidR="00F04EE7" w:rsidRPr="005741DF" w:rsidRDefault="00F04EE7" w:rsidP="00F04EE7">
            <w:pPr>
              <w:jc w:val="center"/>
              <w:rPr>
                <w:rFonts w:ascii="Arial" w:hAnsi="Arial" w:cs="Arial"/>
                <w:color w:val="222222"/>
              </w:rPr>
            </w:pPr>
            <w:r w:rsidRPr="005741DF">
              <w:rPr>
                <w:rFonts w:ascii="Arial" w:hAnsi="Arial" w:cs="Arial"/>
                <w:color w:val="222222"/>
              </w:rPr>
              <w:t>2009</w:t>
            </w:r>
          </w:p>
        </w:tc>
        <w:tc>
          <w:tcPr>
            <w:tcW w:w="770" w:type="dxa"/>
            <w:tcBorders>
              <w:top w:val="nil"/>
              <w:left w:val="nil"/>
              <w:bottom w:val="nil"/>
              <w:right w:val="nil"/>
            </w:tcBorders>
            <w:shd w:val="clear" w:color="auto" w:fill="auto"/>
            <w:noWrap/>
            <w:vAlign w:val="center"/>
            <w:hideMark/>
          </w:tcPr>
          <w:p w14:paraId="15A01B54"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990" w:type="dxa"/>
            <w:tcBorders>
              <w:top w:val="nil"/>
              <w:left w:val="nil"/>
              <w:bottom w:val="nil"/>
              <w:right w:val="nil"/>
            </w:tcBorders>
          </w:tcPr>
          <w:p w14:paraId="52770E57" w14:textId="77777777" w:rsidR="00F04EE7" w:rsidRPr="005741DF" w:rsidRDefault="00F04EE7" w:rsidP="00F04EE7">
            <w:pPr>
              <w:jc w:val="center"/>
              <w:rPr>
                <w:rFonts w:ascii="Arial" w:hAnsi="Arial" w:cs="Arial"/>
                <w:color w:val="222222"/>
              </w:rPr>
            </w:pPr>
          </w:p>
        </w:tc>
        <w:tc>
          <w:tcPr>
            <w:tcW w:w="1440" w:type="dxa"/>
            <w:tcBorders>
              <w:top w:val="nil"/>
              <w:left w:val="nil"/>
              <w:bottom w:val="nil"/>
              <w:right w:val="nil"/>
            </w:tcBorders>
            <w:shd w:val="clear" w:color="auto" w:fill="auto"/>
            <w:noWrap/>
            <w:vAlign w:val="center"/>
            <w:hideMark/>
          </w:tcPr>
          <w:p w14:paraId="3A452129" w14:textId="1FE5EB0D" w:rsidR="00F04EE7" w:rsidRPr="005741DF" w:rsidRDefault="00F04EE7" w:rsidP="00F04EE7">
            <w:pPr>
              <w:jc w:val="center"/>
              <w:rPr>
                <w:rFonts w:ascii="Arial" w:hAnsi="Arial" w:cs="Arial"/>
                <w:color w:val="222222"/>
              </w:rPr>
            </w:pPr>
            <w:r w:rsidRPr="005741DF">
              <w:rPr>
                <w:rFonts w:ascii="Arial" w:hAnsi="Arial" w:cs="Arial"/>
                <w:color w:val="222222"/>
              </w:rPr>
              <w:t>1,386</w:t>
            </w:r>
          </w:p>
        </w:tc>
        <w:tc>
          <w:tcPr>
            <w:tcW w:w="1080" w:type="dxa"/>
            <w:tcBorders>
              <w:top w:val="nil"/>
              <w:left w:val="nil"/>
              <w:bottom w:val="nil"/>
              <w:right w:val="nil"/>
            </w:tcBorders>
            <w:shd w:val="clear" w:color="auto" w:fill="auto"/>
            <w:noWrap/>
            <w:vAlign w:val="center"/>
            <w:hideMark/>
          </w:tcPr>
          <w:p w14:paraId="2905C863"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170" w:type="dxa"/>
            <w:tcBorders>
              <w:top w:val="nil"/>
              <w:left w:val="nil"/>
              <w:bottom w:val="nil"/>
              <w:right w:val="nil"/>
            </w:tcBorders>
          </w:tcPr>
          <w:p w14:paraId="0032B51C" w14:textId="6EF7BEC7" w:rsidR="00F04EE7" w:rsidRPr="005741DF" w:rsidRDefault="00EF0C5D" w:rsidP="00F04EE7">
            <w:pPr>
              <w:jc w:val="center"/>
              <w:rPr>
                <w:rFonts w:ascii="Arial" w:hAnsi="Arial" w:cs="Arial"/>
                <w:color w:val="222222"/>
              </w:rPr>
            </w:pPr>
            <w:r>
              <w:rPr>
                <w:rFonts w:ascii="Arial" w:hAnsi="Arial" w:cs="Arial"/>
                <w:color w:val="222222"/>
              </w:rPr>
              <w:t>5</w:t>
            </w:r>
          </w:p>
        </w:tc>
      </w:tr>
      <w:tr w:rsidR="00F04EE7" w:rsidRPr="005741DF" w14:paraId="4CB26885" w14:textId="345AA6B9" w:rsidTr="00F04EE7">
        <w:trPr>
          <w:trHeight w:val="288"/>
        </w:trPr>
        <w:tc>
          <w:tcPr>
            <w:tcW w:w="1300" w:type="dxa"/>
            <w:tcBorders>
              <w:top w:val="nil"/>
              <w:left w:val="nil"/>
              <w:bottom w:val="nil"/>
              <w:right w:val="nil"/>
            </w:tcBorders>
            <w:shd w:val="clear" w:color="auto" w:fill="auto"/>
            <w:noWrap/>
            <w:vAlign w:val="center"/>
            <w:hideMark/>
          </w:tcPr>
          <w:p w14:paraId="41079B49" w14:textId="77777777" w:rsidR="00F04EE7" w:rsidRPr="005741DF" w:rsidRDefault="00F04EE7" w:rsidP="00F04EE7">
            <w:pPr>
              <w:jc w:val="center"/>
              <w:rPr>
                <w:rFonts w:ascii="Arial" w:hAnsi="Arial" w:cs="Arial"/>
                <w:color w:val="222222"/>
              </w:rPr>
            </w:pPr>
            <w:r w:rsidRPr="005741DF">
              <w:rPr>
                <w:rFonts w:ascii="Arial" w:hAnsi="Arial" w:cs="Arial"/>
                <w:color w:val="222222"/>
              </w:rPr>
              <w:t>2010</w:t>
            </w:r>
          </w:p>
        </w:tc>
        <w:tc>
          <w:tcPr>
            <w:tcW w:w="770" w:type="dxa"/>
            <w:tcBorders>
              <w:top w:val="nil"/>
              <w:left w:val="nil"/>
              <w:bottom w:val="nil"/>
              <w:right w:val="nil"/>
            </w:tcBorders>
            <w:shd w:val="clear" w:color="auto" w:fill="auto"/>
            <w:noWrap/>
            <w:vAlign w:val="center"/>
            <w:hideMark/>
          </w:tcPr>
          <w:p w14:paraId="5BDD1CF4" w14:textId="07F6E522" w:rsidR="00F04EE7" w:rsidRPr="005741DF" w:rsidRDefault="00F04EE7" w:rsidP="00F04EE7">
            <w:pPr>
              <w:jc w:val="center"/>
              <w:rPr>
                <w:rFonts w:ascii="Arial" w:hAnsi="Arial" w:cs="Arial"/>
                <w:color w:val="222222"/>
              </w:rPr>
            </w:pPr>
            <w:r w:rsidRPr="005741DF">
              <w:rPr>
                <w:rFonts w:ascii="Arial" w:hAnsi="Arial" w:cs="Arial"/>
                <w:color w:val="222222"/>
              </w:rPr>
              <w:t>251</w:t>
            </w:r>
          </w:p>
        </w:tc>
        <w:tc>
          <w:tcPr>
            <w:tcW w:w="990" w:type="dxa"/>
            <w:tcBorders>
              <w:top w:val="nil"/>
              <w:left w:val="nil"/>
              <w:bottom w:val="nil"/>
              <w:right w:val="nil"/>
            </w:tcBorders>
          </w:tcPr>
          <w:p w14:paraId="61B9BF93" w14:textId="77A609F2"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4CACA9E3" w14:textId="3C6DF76C" w:rsidR="00F04EE7" w:rsidRPr="005741DF" w:rsidRDefault="00F04EE7" w:rsidP="00F04EE7">
            <w:pPr>
              <w:jc w:val="center"/>
              <w:rPr>
                <w:rFonts w:ascii="Arial" w:hAnsi="Arial" w:cs="Arial"/>
                <w:color w:val="222222"/>
              </w:rPr>
            </w:pPr>
            <w:r w:rsidRPr="005741DF">
              <w:rPr>
                <w:rFonts w:ascii="Arial" w:hAnsi="Arial" w:cs="Arial"/>
                <w:color w:val="222222"/>
              </w:rPr>
              <w:t>497</w:t>
            </w:r>
          </w:p>
        </w:tc>
        <w:tc>
          <w:tcPr>
            <w:tcW w:w="1080" w:type="dxa"/>
            <w:tcBorders>
              <w:top w:val="nil"/>
              <w:left w:val="nil"/>
              <w:bottom w:val="nil"/>
              <w:right w:val="nil"/>
            </w:tcBorders>
            <w:shd w:val="clear" w:color="auto" w:fill="auto"/>
            <w:noWrap/>
            <w:vAlign w:val="center"/>
            <w:hideMark/>
          </w:tcPr>
          <w:p w14:paraId="3271A422"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170" w:type="dxa"/>
            <w:tcBorders>
              <w:top w:val="nil"/>
              <w:left w:val="nil"/>
              <w:bottom w:val="nil"/>
              <w:right w:val="nil"/>
            </w:tcBorders>
          </w:tcPr>
          <w:p w14:paraId="14BADFDA" w14:textId="5F146EF6" w:rsidR="00F04EE7" w:rsidRPr="005741DF" w:rsidRDefault="00EF0C5D" w:rsidP="00F04EE7">
            <w:pPr>
              <w:jc w:val="center"/>
              <w:rPr>
                <w:rFonts w:ascii="Arial" w:hAnsi="Arial" w:cs="Arial"/>
                <w:color w:val="222222"/>
              </w:rPr>
            </w:pPr>
            <w:r>
              <w:rPr>
                <w:rFonts w:ascii="Arial" w:hAnsi="Arial" w:cs="Arial"/>
                <w:color w:val="222222"/>
              </w:rPr>
              <w:t>55</w:t>
            </w:r>
          </w:p>
        </w:tc>
      </w:tr>
      <w:tr w:rsidR="00F04EE7" w:rsidRPr="005741DF" w14:paraId="18F20612" w14:textId="602A6B7C" w:rsidTr="00F04EE7">
        <w:trPr>
          <w:trHeight w:val="288"/>
        </w:trPr>
        <w:tc>
          <w:tcPr>
            <w:tcW w:w="1300" w:type="dxa"/>
            <w:tcBorders>
              <w:top w:val="nil"/>
              <w:left w:val="nil"/>
              <w:bottom w:val="nil"/>
              <w:right w:val="nil"/>
            </w:tcBorders>
            <w:shd w:val="clear" w:color="auto" w:fill="auto"/>
            <w:noWrap/>
            <w:vAlign w:val="center"/>
            <w:hideMark/>
          </w:tcPr>
          <w:p w14:paraId="73608AAF" w14:textId="77777777" w:rsidR="00F04EE7" w:rsidRPr="005741DF" w:rsidRDefault="00F04EE7" w:rsidP="00F04EE7">
            <w:pPr>
              <w:jc w:val="center"/>
              <w:rPr>
                <w:rFonts w:ascii="Arial" w:hAnsi="Arial" w:cs="Arial"/>
                <w:color w:val="222222"/>
              </w:rPr>
            </w:pPr>
            <w:r w:rsidRPr="005741DF">
              <w:rPr>
                <w:rFonts w:ascii="Arial" w:hAnsi="Arial" w:cs="Arial"/>
                <w:color w:val="222222"/>
              </w:rPr>
              <w:t>2011</w:t>
            </w:r>
          </w:p>
        </w:tc>
        <w:tc>
          <w:tcPr>
            <w:tcW w:w="770" w:type="dxa"/>
            <w:tcBorders>
              <w:top w:val="nil"/>
              <w:left w:val="nil"/>
              <w:bottom w:val="nil"/>
              <w:right w:val="nil"/>
            </w:tcBorders>
            <w:shd w:val="clear" w:color="auto" w:fill="auto"/>
            <w:noWrap/>
            <w:vAlign w:val="center"/>
            <w:hideMark/>
          </w:tcPr>
          <w:p w14:paraId="59B549A5" w14:textId="77777777" w:rsidR="00F04EE7" w:rsidRPr="005741DF" w:rsidRDefault="00F04EE7" w:rsidP="00F04EE7">
            <w:pPr>
              <w:jc w:val="center"/>
              <w:rPr>
                <w:rFonts w:ascii="Arial" w:hAnsi="Arial" w:cs="Arial"/>
                <w:color w:val="222222"/>
              </w:rPr>
            </w:pPr>
            <w:r w:rsidRPr="005741DF">
              <w:rPr>
                <w:rFonts w:ascii="Arial" w:hAnsi="Arial" w:cs="Arial"/>
                <w:color w:val="222222"/>
              </w:rPr>
              <w:t>386</w:t>
            </w:r>
          </w:p>
        </w:tc>
        <w:tc>
          <w:tcPr>
            <w:tcW w:w="990" w:type="dxa"/>
            <w:tcBorders>
              <w:top w:val="nil"/>
              <w:left w:val="nil"/>
              <w:bottom w:val="nil"/>
              <w:right w:val="nil"/>
            </w:tcBorders>
          </w:tcPr>
          <w:p w14:paraId="071DB55B" w14:textId="23603E36"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1AD71257" w14:textId="2DF76656" w:rsidR="00F04EE7" w:rsidRPr="005741DF" w:rsidRDefault="00F04EE7" w:rsidP="00F04EE7">
            <w:pPr>
              <w:jc w:val="center"/>
              <w:rPr>
                <w:rFonts w:ascii="Arial" w:hAnsi="Arial" w:cs="Arial"/>
                <w:color w:val="222222"/>
              </w:rPr>
            </w:pPr>
            <w:r w:rsidRPr="005741DF">
              <w:rPr>
                <w:rFonts w:ascii="Arial" w:hAnsi="Arial" w:cs="Arial"/>
                <w:color w:val="222222"/>
              </w:rPr>
              <w:t>345</w:t>
            </w:r>
          </w:p>
        </w:tc>
        <w:tc>
          <w:tcPr>
            <w:tcW w:w="1080" w:type="dxa"/>
            <w:tcBorders>
              <w:top w:val="nil"/>
              <w:left w:val="nil"/>
              <w:bottom w:val="nil"/>
              <w:right w:val="nil"/>
            </w:tcBorders>
            <w:shd w:val="clear" w:color="auto" w:fill="auto"/>
            <w:noWrap/>
            <w:vAlign w:val="center"/>
            <w:hideMark/>
          </w:tcPr>
          <w:p w14:paraId="0F931750" w14:textId="77777777" w:rsidR="00F04EE7" w:rsidRPr="005741DF" w:rsidRDefault="00F04EE7" w:rsidP="00F04EE7">
            <w:pPr>
              <w:jc w:val="center"/>
              <w:rPr>
                <w:rFonts w:ascii="Arial" w:hAnsi="Arial" w:cs="Arial"/>
                <w:color w:val="222222"/>
              </w:rPr>
            </w:pPr>
            <w:r w:rsidRPr="005741DF">
              <w:rPr>
                <w:rFonts w:ascii="Arial" w:hAnsi="Arial" w:cs="Arial"/>
                <w:color w:val="222222"/>
              </w:rPr>
              <w:t>60</w:t>
            </w:r>
          </w:p>
        </w:tc>
        <w:tc>
          <w:tcPr>
            <w:tcW w:w="1170" w:type="dxa"/>
            <w:tcBorders>
              <w:top w:val="nil"/>
              <w:left w:val="nil"/>
              <w:bottom w:val="nil"/>
              <w:right w:val="nil"/>
            </w:tcBorders>
          </w:tcPr>
          <w:p w14:paraId="566A6437" w14:textId="7F2F7289" w:rsidR="00F04EE7" w:rsidRPr="005741DF" w:rsidRDefault="00EF0C5D" w:rsidP="00F04EE7">
            <w:pPr>
              <w:jc w:val="center"/>
              <w:rPr>
                <w:rFonts w:ascii="Arial" w:hAnsi="Arial" w:cs="Arial"/>
                <w:color w:val="222222"/>
              </w:rPr>
            </w:pPr>
            <w:r>
              <w:rPr>
                <w:rFonts w:ascii="Arial" w:hAnsi="Arial" w:cs="Arial"/>
                <w:color w:val="222222"/>
              </w:rPr>
              <w:t>555</w:t>
            </w:r>
          </w:p>
        </w:tc>
      </w:tr>
      <w:tr w:rsidR="00F04EE7" w:rsidRPr="005741DF" w14:paraId="10E6C736" w14:textId="4A936899" w:rsidTr="00F04EE7">
        <w:trPr>
          <w:trHeight w:val="288"/>
        </w:trPr>
        <w:tc>
          <w:tcPr>
            <w:tcW w:w="1300" w:type="dxa"/>
            <w:tcBorders>
              <w:top w:val="nil"/>
              <w:left w:val="nil"/>
              <w:bottom w:val="nil"/>
              <w:right w:val="nil"/>
            </w:tcBorders>
            <w:shd w:val="clear" w:color="auto" w:fill="auto"/>
            <w:noWrap/>
            <w:vAlign w:val="center"/>
            <w:hideMark/>
          </w:tcPr>
          <w:p w14:paraId="17DFA840" w14:textId="77777777" w:rsidR="00F04EE7" w:rsidRPr="005741DF" w:rsidRDefault="00F04EE7" w:rsidP="00F04EE7">
            <w:pPr>
              <w:jc w:val="center"/>
              <w:rPr>
                <w:rFonts w:ascii="Arial" w:hAnsi="Arial" w:cs="Arial"/>
                <w:color w:val="222222"/>
              </w:rPr>
            </w:pPr>
            <w:r w:rsidRPr="005741DF">
              <w:rPr>
                <w:rFonts w:ascii="Arial" w:hAnsi="Arial" w:cs="Arial"/>
                <w:color w:val="222222"/>
              </w:rPr>
              <w:t>2012</w:t>
            </w:r>
          </w:p>
        </w:tc>
        <w:tc>
          <w:tcPr>
            <w:tcW w:w="770" w:type="dxa"/>
            <w:tcBorders>
              <w:top w:val="nil"/>
              <w:left w:val="nil"/>
              <w:bottom w:val="nil"/>
              <w:right w:val="nil"/>
            </w:tcBorders>
            <w:shd w:val="clear" w:color="auto" w:fill="auto"/>
            <w:noWrap/>
            <w:vAlign w:val="center"/>
            <w:hideMark/>
          </w:tcPr>
          <w:p w14:paraId="7A464C34" w14:textId="77777777" w:rsidR="00F04EE7" w:rsidRPr="005741DF" w:rsidRDefault="00F04EE7" w:rsidP="00F04EE7">
            <w:pPr>
              <w:jc w:val="center"/>
              <w:rPr>
                <w:rFonts w:ascii="Arial" w:hAnsi="Arial" w:cs="Arial"/>
                <w:color w:val="222222"/>
              </w:rPr>
            </w:pPr>
            <w:r w:rsidRPr="005741DF">
              <w:rPr>
                <w:rFonts w:ascii="Arial" w:hAnsi="Arial" w:cs="Arial"/>
                <w:color w:val="222222"/>
              </w:rPr>
              <w:t>518</w:t>
            </w:r>
          </w:p>
        </w:tc>
        <w:tc>
          <w:tcPr>
            <w:tcW w:w="990" w:type="dxa"/>
            <w:tcBorders>
              <w:top w:val="nil"/>
              <w:left w:val="nil"/>
              <w:bottom w:val="nil"/>
              <w:right w:val="nil"/>
            </w:tcBorders>
          </w:tcPr>
          <w:p w14:paraId="6D0E8D11" w14:textId="726B0B5F"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75E6667E" w14:textId="19C31BCF" w:rsidR="00F04EE7" w:rsidRPr="005741DF" w:rsidRDefault="00F04EE7" w:rsidP="00F04EE7">
            <w:pPr>
              <w:jc w:val="center"/>
              <w:rPr>
                <w:rFonts w:ascii="Arial" w:hAnsi="Arial" w:cs="Arial"/>
                <w:color w:val="222222"/>
              </w:rPr>
            </w:pPr>
            <w:r w:rsidRPr="005741DF">
              <w:rPr>
                <w:rFonts w:ascii="Arial" w:hAnsi="Arial" w:cs="Arial"/>
                <w:color w:val="222222"/>
              </w:rPr>
              <w:t>430</w:t>
            </w:r>
          </w:p>
        </w:tc>
        <w:tc>
          <w:tcPr>
            <w:tcW w:w="1080" w:type="dxa"/>
            <w:tcBorders>
              <w:top w:val="nil"/>
              <w:left w:val="nil"/>
              <w:bottom w:val="nil"/>
              <w:right w:val="nil"/>
            </w:tcBorders>
            <w:shd w:val="clear" w:color="auto" w:fill="auto"/>
            <w:noWrap/>
            <w:vAlign w:val="center"/>
            <w:hideMark/>
          </w:tcPr>
          <w:p w14:paraId="728FC789" w14:textId="77777777" w:rsidR="00F04EE7" w:rsidRPr="005741DF" w:rsidRDefault="00F04EE7" w:rsidP="00F04EE7">
            <w:pPr>
              <w:jc w:val="center"/>
              <w:rPr>
                <w:rFonts w:ascii="Arial" w:hAnsi="Arial" w:cs="Arial"/>
                <w:color w:val="222222"/>
              </w:rPr>
            </w:pPr>
            <w:r w:rsidRPr="005741DF">
              <w:rPr>
                <w:rFonts w:ascii="Arial" w:hAnsi="Arial" w:cs="Arial"/>
                <w:color w:val="222222"/>
              </w:rPr>
              <w:t>14</w:t>
            </w:r>
          </w:p>
        </w:tc>
        <w:tc>
          <w:tcPr>
            <w:tcW w:w="1170" w:type="dxa"/>
            <w:tcBorders>
              <w:top w:val="nil"/>
              <w:left w:val="nil"/>
              <w:bottom w:val="nil"/>
              <w:right w:val="nil"/>
            </w:tcBorders>
          </w:tcPr>
          <w:p w14:paraId="14208E86" w14:textId="5A49DF9D" w:rsidR="00F04EE7" w:rsidRPr="005741DF" w:rsidRDefault="00EF0C5D" w:rsidP="00F04EE7">
            <w:pPr>
              <w:jc w:val="center"/>
              <w:rPr>
                <w:rFonts w:ascii="Arial" w:hAnsi="Arial" w:cs="Arial"/>
                <w:color w:val="222222"/>
              </w:rPr>
            </w:pPr>
            <w:r>
              <w:rPr>
                <w:rFonts w:ascii="Arial" w:hAnsi="Arial" w:cs="Arial"/>
                <w:color w:val="222222"/>
              </w:rPr>
              <w:t>55</w:t>
            </w:r>
          </w:p>
        </w:tc>
      </w:tr>
      <w:tr w:rsidR="00F04EE7" w:rsidRPr="005741DF" w14:paraId="196EAE8F" w14:textId="40087575" w:rsidTr="00F04EE7">
        <w:trPr>
          <w:trHeight w:val="288"/>
        </w:trPr>
        <w:tc>
          <w:tcPr>
            <w:tcW w:w="1300" w:type="dxa"/>
            <w:tcBorders>
              <w:top w:val="nil"/>
              <w:left w:val="nil"/>
              <w:bottom w:val="nil"/>
              <w:right w:val="nil"/>
            </w:tcBorders>
            <w:shd w:val="clear" w:color="auto" w:fill="auto"/>
            <w:noWrap/>
            <w:vAlign w:val="center"/>
            <w:hideMark/>
          </w:tcPr>
          <w:p w14:paraId="00752096" w14:textId="77777777" w:rsidR="00F04EE7" w:rsidRPr="005741DF" w:rsidRDefault="00F04EE7" w:rsidP="00F04EE7">
            <w:pPr>
              <w:jc w:val="center"/>
              <w:rPr>
                <w:rFonts w:ascii="Arial" w:hAnsi="Arial" w:cs="Arial"/>
                <w:color w:val="222222"/>
              </w:rPr>
            </w:pPr>
            <w:r w:rsidRPr="005741DF">
              <w:rPr>
                <w:rFonts w:ascii="Arial" w:hAnsi="Arial" w:cs="Arial"/>
                <w:color w:val="222222"/>
              </w:rPr>
              <w:t>2013</w:t>
            </w:r>
          </w:p>
        </w:tc>
        <w:tc>
          <w:tcPr>
            <w:tcW w:w="770" w:type="dxa"/>
            <w:tcBorders>
              <w:top w:val="nil"/>
              <w:left w:val="nil"/>
              <w:bottom w:val="nil"/>
              <w:right w:val="nil"/>
            </w:tcBorders>
            <w:shd w:val="clear" w:color="auto" w:fill="auto"/>
            <w:noWrap/>
            <w:vAlign w:val="center"/>
            <w:hideMark/>
          </w:tcPr>
          <w:p w14:paraId="286FD649" w14:textId="77777777" w:rsidR="00F04EE7" w:rsidRPr="005741DF" w:rsidRDefault="00F04EE7" w:rsidP="00F04EE7">
            <w:pPr>
              <w:jc w:val="center"/>
              <w:rPr>
                <w:rFonts w:ascii="Arial" w:hAnsi="Arial" w:cs="Arial"/>
                <w:color w:val="222222"/>
              </w:rPr>
            </w:pPr>
            <w:r w:rsidRPr="005741DF">
              <w:rPr>
                <w:rFonts w:ascii="Arial" w:hAnsi="Arial" w:cs="Arial"/>
                <w:color w:val="222222"/>
              </w:rPr>
              <w:t>245</w:t>
            </w:r>
          </w:p>
        </w:tc>
        <w:tc>
          <w:tcPr>
            <w:tcW w:w="990" w:type="dxa"/>
            <w:tcBorders>
              <w:top w:val="nil"/>
              <w:left w:val="nil"/>
              <w:bottom w:val="nil"/>
              <w:right w:val="nil"/>
            </w:tcBorders>
          </w:tcPr>
          <w:p w14:paraId="4F4894FC" w14:textId="28D1B296"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657C8669" w14:textId="6246C035" w:rsidR="00F04EE7" w:rsidRPr="005741DF" w:rsidRDefault="00F04EE7" w:rsidP="00F04EE7">
            <w:pPr>
              <w:jc w:val="center"/>
              <w:rPr>
                <w:rFonts w:ascii="Arial" w:hAnsi="Arial" w:cs="Arial"/>
                <w:color w:val="222222"/>
              </w:rPr>
            </w:pPr>
            <w:r w:rsidRPr="005741DF">
              <w:rPr>
                <w:rFonts w:ascii="Arial" w:hAnsi="Arial" w:cs="Arial"/>
                <w:color w:val="222222"/>
              </w:rPr>
              <w:t>442</w:t>
            </w:r>
          </w:p>
        </w:tc>
        <w:tc>
          <w:tcPr>
            <w:tcW w:w="1080" w:type="dxa"/>
            <w:tcBorders>
              <w:top w:val="nil"/>
              <w:left w:val="nil"/>
              <w:bottom w:val="nil"/>
              <w:right w:val="nil"/>
            </w:tcBorders>
            <w:shd w:val="clear" w:color="auto" w:fill="auto"/>
            <w:noWrap/>
            <w:vAlign w:val="center"/>
            <w:hideMark/>
          </w:tcPr>
          <w:p w14:paraId="4C7E0410" w14:textId="77777777" w:rsidR="00F04EE7" w:rsidRPr="005741DF" w:rsidRDefault="00F04EE7" w:rsidP="00F04EE7">
            <w:pPr>
              <w:jc w:val="center"/>
              <w:rPr>
                <w:rFonts w:ascii="Arial" w:hAnsi="Arial" w:cs="Arial"/>
                <w:color w:val="222222"/>
              </w:rPr>
            </w:pPr>
            <w:r w:rsidRPr="005741DF">
              <w:rPr>
                <w:rFonts w:ascii="Arial" w:hAnsi="Arial" w:cs="Arial"/>
                <w:color w:val="222222"/>
              </w:rPr>
              <w:t>8</w:t>
            </w:r>
          </w:p>
        </w:tc>
        <w:tc>
          <w:tcPr>
            <w:tcW w:w="1170" w:type="dxa"/>
            <w:tcBorders>
              <w:top w:val="nil"/>
              <w:left w:val="nil"/>
              <w:bottom w:val="nil"/>
              <w:right w:val="nil"/>
            </w:tcBorders>
          </w:tcPr>
          <w:p w14:paraId="1F8EEDFC" w14:textId="2DF1C6E8" w:rsidR="00F04EE7" w:rsidRPr="005741DF" w:rsidRDefault="00EF0C5D" w:rsidP="00F04EE7">
            <w:pPr>
              <w:jc w:val="center"/>
              <w:rPr>
                <w:rFonts w:ascii="Arial" w:hAnsi="Arial" w:cs="Arial"/>
                <w:color w:val="222222"/>
              </w:rPr>
            </w:pPr>
            <w:r>
              <w:rPr>
                <w:rFonts w:ascii="Arial" w:hAnsi="Arial" w:cs="Arial"/>
                <w:color w:val="222222"/>
              </w:rPr>
              <w:t>5,555</w:t>
            </w:r>
          </w:p>
        </w:tc>
      </w:tr>
      <w:tr w:rsidR="00F04EE7" w:rsidRPr="005741DF" w14:paraId="51DA390D" w14:textId="494CA647" w:rsidTr="00F04EE7">
        <w:trPr>
          <w:trHeight w:val="288"/>
        </w:trPr>
        <w:tc>
          <w:tcPr>
            <w:tcW w:w="1300" w:type="dxa"/>
            <w:tcBorders>
              <w:top w:val="nil"/>
              <w:left w:val="nil"/>
              <w:bottom w:val="nil"/>
              <w:right w:val="nil"/>
            </w:tcBorders>
            <w:shd w:val="clear" w:color="auto" w:fill="auto"/>
            <w:noWrap/>
            <w:vAlign w:val="center"/>
            <w:hideMark/>
          </w:tcPr>
          <w:p w14:paraId="462B6822" w14:textId="1695E707" w:rsidR="00F04EE7" w:rsidRPr="005741DF" w:rsidRDefault="00F04EE7" w:rsidP="00F04EE7">
            <w:pPr>
              <w:jc w:val="center"/>
              <w:rPr>
                <w:rFonts w:ascii="Arial" w:hAnsi="Arial" w:cs="Arial"/>
                <w:color w:val="222222"/>
              </w:rPr>
            </w:pPr>
            <w:r w:rsidRPr="005741DF">
              <w:rPr>
                <w:rFonts w:ascii="Arial" w:hAnsi="Arial" w:cs="Arial"/>
                <w:color w:val="222222"/>
              </w:rPr>
              <w:t>2014</w:t>
            </w:r>
            <w:r>
              <w:rPr>
                <w:rFonts w:ascii="Arial" w:hAnsi="Arial" w:cs="Arial"/>
                <w:color w:val="222222"/>
              </w:rPr>
              <w:t>*</w:t>
            </w:r>
          </w:p>
        </w:tc>
        <w:tc>
          <w:tcPr>
            <w:tcW w:w="770" w:type="dxa"/>
            <w:tcBorders>
              <w:top w:val="nil"/>
              <w:left w:val="nil"/>
              <w:bottom w:val="nil"/>
              <w:right w:val="nil"/>
            </w:tcBorders>
            <w:shd w:val="clear" w:color="auto" w:fill="auto"/>
            <w:noWrap/>
            <w:vAlign w:val="center"/>
            <w:hideMark/>
          </w:tcPr>
          <w:p w14:paraId="0A46C56F" w14:textId="77777777" w:rsidR="00F04EE7" w:rsidRPr="005741DF" w:rsidRDefault="00F04EE7" w:rsidP="00F04EE7">
            <w:pPr>
              <w:jc w:val="center"/>
              <w:rPr>
                <w:rFonts w:ascii="Arial" w:hAnsi="Arial" w:cs="Arial"/>
                <w:color w:val="222222"/>
              </w:rPr>
            </w:pPr>
            <w:r w:rsidRPr="005741DF">
              <w:rPr>
                <w:rFonts w:ascii="Arial" w:hAnsi="Arial" w:cs="Arial"/>
                <w:color w:val="222222"/>
              </w:rPr>
              <w:t>214</w:t>
            </w:r>
          </w:p>
        </w:tc>
        <w:tc>
          <w:tcPr>
            <w:tcW w:w="990" w:type="dxa"/>
            <w:tcBorders>
              <w:top w:val="nil"/>
              <w:left w:val="nil"/>
              <w:bottom w:val="nil"/>
              <w:right w:val="nil"/>
            </w:tcBorders>
          </w:tcPr>
          <w:p w14:paraId="3FB11449" w14:textId="55628A59"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5810E813" w14:textId="2E885852" w:rsidR="00F04EE7" w:rsidRPr="005741DF" w:rsidRDefault="00F04EE7" w:rsidP="00F04EE7">
            <w:pPr>
              <w:jc w:val="center"/>
              <w:rPr>
                <w:rFonts w:ascii="Arial" w:hAnsi="Arial" w:cs="Arial"/>
                <w:color w:val="222222"/>
              </w:rPr>
            </w:pPr>
            <w:r w:rsidRPr="005741DF">
              <w:rPr>
                <w:rFonts w:ascii="Arial" w:hAnsi="Arial" w:cs="Arial"/>
                <w:color w:val="222222"/>
              </w:rPr>
              <w:t>491</w:t>
            </w:r>
          </w:p>
        </w:tc>
        <w:tc>
          <w:tcPr>
            <w:tcW w:w="1080" w:type="dxa"/>
            <w:tcBorders>
              <w:top w:val="nil"/>
              <w:left w:val="nil"/>
              <w:bottom w:val="nil"/>
              <w:right w:val="nil"/>
            </w:tcBorders>
            <w:shd w:val="clear" w:color="auto" w:fill="auto"/>
            <w:noWrap/>
            <w:vAlign w:val="center"/>
            <w:hideMark/>
          </w:tcPr>
          <w:p w14:paraId="7C1F24F8" w14:textId="77777777" w:rsidR="00F04EE7" w:rsidRPr="005741DF" w:rsidRDefault="00F04EE7" w:rsidP="00F04EE7">
            <w:pPr>
              <w:jc w:val="center"/>
              <w:rPr>
                <w:rFonts w:ascii="Arial" w:hAnsi="Arial" w:cs="Arial"/>
                <w:color w:val="222222"/>
              </w:rPr>
            </w:pPr>
            <w:r w:rsidRPr="005741DF">
              <w:rPr>
                <w:rFonts w:ascii="Arial" w:hAnsi="Arial" w:cs="Arial"/>
                <w:color w:val="222222"/>
              </w:rPr>
              <w:t>27</w:t>
            </w:r>
          </w:p>
        </w:tc>
        <w:tc>
          <w:tcPr>
            <w:tcW w:w="1170" w:type="dxa"/>
            <w:tcBorders>
              <w:top w:val="nil"/>
              <w:left w:val="nil"/>
              <w:bottom w:val="nil"/>
              <w:right w:val="nil"/>
            </w:tcBorders>
          </w:tcPr>
          <w:p w14:paraId="1C93C172" w14:textId="768A313A" w:rsidR="00F04EE7" w:rsidRPr="005741DF" w:rsidRDefault="00EF0C5D" w:rsidP="00F04EE7">
            <w:pPr>
              <w:jc w:val="center"/>
              <w:rPr>
                <w:rFonts w:ascii="Arial" w:hAnsi="Arial" w:cs="Arial"/>
                <w:color w:val="222222"/>
              </w:rPr>
            </w:pPr>
            <w:r>
              <w:rPr>
                <w:rFonts w:ascii="Arial" w:hAnsi="Arial" w:cs="Arial"/>
                <w:color w:val="222222"/>
              </w:rPr>
              <w:t>55</w:t>
            </w:r>
          </w:p>
        </w:tc>
      </w:tr>
      <w:tr w:rsidR="00F04EE7" w:rsidRPr="005741DF" w14:paraId="0AF695C4" w14:textId="6B70E91C" w:rsidTr="00F04EE7">
        <w:trPr>
          <w:trHeight w:val="288"/>
        </w:trPr>
        <w:tc>
          <w:tcPr>
            <w:tcW w:w="1300" w:type="dxa"/>
            <w:tcBorders>
              <w:top w:val="nil"/>
              <w:left w:val="nil"/>
              <w:bottom w:val="nil"/>
              <w:right w:val="nil"/>
            </w:tcBorders>
            <w:shd w:val="clear" w:color="auto" w:fill="auto"/>
            <w:noWrap/>
            <w:vAlign w:val="center"/>
            <w:hideMark/>
          </w:tcPr>
          <w:p w14:paraId="3BCB8469" w14:textId="77777777" w:rsidR="00F04EE7" w:rsidRPr="005741DF" w:rsidRDefault="00F04EE7" w:rsidP="00F04EE7">
            <w:pPr>
              <w:jc w:val="center"/>
              <w:rPr>
                <w:rFonts w:ascii="Arial" w:hAnsi="Arial" w:cs="Arial"/>
                <w:color w:val="222222"/>
              </w:rPr>
            </w:pPr>
            <w:r w:rsidRPr="005741DF">
              <w:rPr>
                <w:rFonts w:ascii="Arial" w:hAnsi="Arial" w:cs="Arial"/>
                <w:color w:val="222222"/>
              </w:rPr>
              <w:t>2015</w:t>
            </w:r>
          </w:p>
        </w:tc>
        <w:tc>
          <w:tcPr>
            <w:tcW w:w="770" w:type="dxa"/>
            <w:tcBorders>
              <w:top w:val="nil"/>
              <w:left w:val="nil"/>
              <w:bottom w:val="nil"/>
              <w:right w:val="nil"/>
            </w:tcBorders>
            <w:shd w:val="clear" w:color="auto" w:fill="auto"/>
            <w:noWrap/>
            <w:vAlign w:val="center"/>
            <w:hideMark/>
          </w:tcPr>
          <w:p w14:paraId="09A37E13" w14:textId="77777777" w:rsidR="00F04EE7" w:rsidRPr="005741DF" w:rsidRDefault="00F04EE7" w:rsidP="00F04EE7">
            <w:pPr>
              <w:jc w:val="center"/>
              <w:rPr>
                <w:rFonts w:ascii="Arial" w:hAnsi="Arial" w:cs="Arial"/>
                <w:color w:val="222222"/>
              </w:rPr>
            </w:pPr>
            <w:r w:rsidRPr="005741DF">
              <w:rPr>
                <w:rFonts w:ascii="Arial" w:hAnsi="Arial" w:cs="Arial"/>
                <w:color w:val="222222"/>
              </w:rPr>
              <w:t>260</w:t>
            </w:r>
          </w:p>
        </w:tc>
        <w:tc>
          <w:tcPr>
            <w:tcW w:w="990" w:type="dxa"/>
            <w:tcBorders>
              <w:top w:val="nil"/>
              <w:left w:val="nil"/>
              <w:bottom w:val="nil"/>
              <w:right w:val="nil"/>
            </w:tcBorders>
          </w:tcPr>
          <w:p w14:paraId="24739200" w14:textId="15C3A17F" w:rsidR="00F04EE7" w:rsidRPr="005741DF" w:rsidRDefault="00EF0C5D" w:rsidP="00F04EE7">
            <w:pPr>
              <w:jc w:val="center"/>
              <w:rPr>
                <w:rFonts w:ascii="Arial" w:hAnsi="Arial" w:cs="Arial"/>
                <w:color w:val="222222"/>
              </w:rPr>
            </w:pPr>
            <w:r>
              <w:rPr>
                <w:rFonts w:ascii="Arial" w:hAnsi="Arial" w:cs="Arial"/>
                <w:color w:val="222222"/>
              </w:rPr>
              <w:t>11</w:t>
            </w:r>
          </w:p>
        </w:tc>
        <w:tc>
          <w:tcPr>
            <w:tcW w:w="1440" w:type="dxa"/>
            <w:tcBorders>
              <w:top w:val="nil"/>
              <w:left w:val="nil"/>
              <w:bottom w:val="nil"/>
              <w:right w:val="nil"/>
            </w:tcBorders>
            <w:shd w:val="clear" w:color="auto" w:fill="auto"/>
            <w:noWrap/>
            <w:vAlign w:val="center"/>
            <w:hideMark/>
          </w:tcPr>
          <w:p w14:paraId="60284EC8" w14:textId="07640DD6" w:rsidR="00F04EE7" w:rsidRPr="005741DF" w:rsidRDefault="00F04EE7" w:rsidP="00F04EE7">
            <w:pPr>
              <w:jc w:val="center"/>
              <w:rPr>
                <w:rFonts w:ascii="Arial" w:hAnsi="Arial" w:cs="Arial"/>
                <w:color w:val="222222"/>
              </w:rPr>
            </w:pPr>
            <w:r w:rsidRPr="005741DF">
              <w:rPr>
                <w:rFonts w:ascii="Arial" w:hAnsi="Arial" w:cs="Arial"/>
                <w:color w:val="222222"/>
              </w:rPr>
              <w:t>600</w:t>
            </w:r>
          </w:p>
        </w:tc>
        <w:tc>
          <w:tcPr>
            <w:tcW w:w="1080" w:type="dxa"/>
            <w:tcBorders>
              <w:top w:val="nil"/>
              <w:left w:val="nil"/>
              <w:bottom w:val="nil"/>
              <w:right w:val="nil"/>
            </w:tcBorders>
            <w:shd w:val="clear" w:color="auto" w:fill="auto"/>
            <w:noWrap/>
            <w:vAlign w:val="center"/>
            <w:hideMark/>
          </w:tcPr>
          <w:p w14:paraId="4879FD48" w14:textId="77777777" w:rsidR="00F04EE7" w:rsidRPr="005741DF" w:rsidRDefault="00F04EE7" w:rsidP="00F04EE7">
            <w:pPr>
              <w:jc w:val="center"/>
              <w:rPr>
                <w:rFonts w:ascii="Arial" w:hAnsi="Arial" w:cs="Arial"/>
                <w:color w:val="222222"/>
              </w:rPr>
            </w:pPr>
            <w:r w:rsidRPr="005741DF">
              <w:rPr>
                <w:rFonts w:ascii="Arial" w:hAnsi="Arial" w:cs="Arial"/>
                <w:color w:val="222222"/>
              </w:rPr>
              <w:t>57</w:t>
            </w:r>
          </w:p>
        </w:tc>
        <w:tc>
          <w:tcPr>
            <w:tcW w:w="1170" w:type="dxa"/>
            <w:tcBorders>
              <w:top w:val="nil"/>
              <w:left w:val="nil"/>
              <w:bottom w:val="nil"/>
              <w:right w:val="nil"/>
            </w:tcBorders>
          </w:tcPr>
          <w:p w14:paraId="65ABC7F0" w14:textId="35257B2F" w:rsidR="00F04EE7" w:rsidRPr="005741DF" w:rsidRDefault="00EF0C5D" w:rsidP="00F04EE7">
            <w:pPr>
              <w:jc w:val="center"/>
              <w:rPr>
                <w:rFonts w:ascii="Arial" w:hAnsi="Arial" w:cs="Arial"/>
                <w:color w:val="222222"/>
              </w:rPr>
            </w:pPr>
            <w:r>
              <w:rPr>
                <w:rFonts w:ascii="Arial" w:hAnsi="Arial" w:cs="Arial"/>
                <w:color w:val="222222"/>
              </w:rPr>
              <w:t>1,355</w:t>
            </w:r>
          </w:p>
        </w:tc>
      </w:tr>
      <w:tr w:rsidR="00F04EE7" w:rsidRPr="005741DF" w14:paraId="456CCF38" w14:textId="0A222A44" w:rsidTr="00F04EE7">
        <w:trPr>
          <w:trHeight w:val="288"/>
        </w:trPr>
        <w:tc>
          <w:tcPr>
            <w:tcW w:w="1300" w:type="dxa"/>
            <w:tcBorders>
              <w:top w:val="nil"/>
              <w:left w:val="nil"/>
              <w:bottom w:val="nil"/>
              <w:right w:val="nil"/>
            </w:tcBorders>
            <w:shd w:val="clear" w:color="auto" w:fill="auto"/>
            <w:noWrap/>
            <w:vAlign w:val="center"/>
            <w:hideMark/>
          </w:tcPr>
          <w:p w14:paraId="30DC352E" w14:textId="77777777" w:rsidR="00F04EE7" w:rsidRPr="005741DF" w:rsidRDefault="00F04EE7" w:rsidP="00F04EE7">
            <w:pPr>
              <w:jc w:val="center"/>
              <w:rPr>
                <w:rFonts w:ascii="Arial" w:hAnsi="Arial" w:cs="Arial"/>
                <w:color w:val="222222"/>
              </w:rPr>
            </w:pPr>
            <w:r w:rsidRPr="005741DF">
              <w:rPr>
                <w:rFonts w:ascii="Arial" w:hAnsi="Arial" w:cs="Arial"/>
                <w:color w:val="222222"/>
              </w:rPr>
              <w:t>2016</w:t>
            </w:r>
          </w:p>
        </w:tc>
        <w:tc>
          <w:tcPr>
            <w:tcW w:w="770" w:type="dxa"/>
            <w:tcBorders>
              <w:top w:val="nil"/>
              <w:left w:val="nil"/>
              <w:bottom w:val="nil"/>
              <w:right w:val="nil"/>
            </w:tcBorders>
            <w:shd w:val="clear" w:color="auto" w:fill="auto"/>
            <w:noWrap/>
            <w:vAlign w:val="center"/>
            <w:hideMark/>
          </w:tcPr>
          <w:p w14:paraId="0AF0E94D" w14:textId="77777777" w:rsidR="00F04EE7" w:rsidRPr="005741DF" w:rsidRDefault="00F04EE7" w:rsidP="00F04EE7">
            <w:pPr>
              <w:jc w:val="center"/>
              <w:rPr>
                <w:rFonts w:ascii="Arial" w:hAnsi="Arial" w:cs="Arial"/>
                <w:color w:val="222222"/>
              </w:rPr>
            </w:pPr>
            <w:r w:rsidRPr="005741DF">
              <w:rPr>
                <w:rFonts w:ascii="Arial" w:hAnsi="Arial" w:cs="Arial"/>
                <w:color w:val="222222"/>
              </w:rPr>
              <w:t>374</w:t>
            </w:r>
          </w:p>
        </w:tc>
        <w:tc>
          <w:tcPr>
            <w:tcW w:w="990" w:type="dxa"/>
            <w:tcBorders>
              <w:top w:val="nil"/>
              <w:left w:val="nil"/>
              <w:bottom w:val="nil"/>
              <w:right w:val="nil"/>
            </w:tcBorders>
          </w:tcPr>
          <w:p w14:paraId="351731FB" w14:textId="75EF1422"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5732DC4E" w14:textId="00B4D9E1" w:rsidR="00F04EE7" w:rsidRPr="005741DF" w:rsidRDefault="00F04EE7" w:rsidP="00F04EE7">
            <w:pPr>
              <w:jc w:val="center"/>
              <w:rPr>
                <w:rFonts w:ascii="Arial" w:hAnsi="Arial" w:cs="Arial"/>
                <w:color w:val="222222"/>
              </w:rPr>
            </w:pPr>
            <w:r w:rsidRPr="005741DF">
              <w:rPr>
                <w:rFonts w:ascii="Arial" w:hAnsi="Arial" w:cs="Arial"/>
                <w:color w:val="222222"/>
              </w:rPr>
              <w:t>475</w:t>
            </w:r>
          </w:p>
        </w:tc>
        <w:tc>
          <w:tcPr>
            <w:tcW w:w="1080" w:type="dxa"/>
            <w:tcBorders>
              <w:top w:val="nil"/>
              <w:left w:val="nil"/>
              <w:bottom w:val="nil"/>
              <w:right w:val="nil"/>
            </w:tcBorders>
            <w:shd w:val="clear" w:color="auto" w:fill="auto"/>
            <w:noWrap/>
            <w:vAlign w:val="center"/>
            <w:hideMark/>
          </w:tcPr>
          <w:p w14:paraId="3E365522" w14:textId="77777777" w:rsidR="00F04EE7" w:rsidRPr="005741DF" w:rsidRDefault="00F04EE7" w:rsidP="00F04EE7">
            <w:pPr>
              <w:jc w:val="center"/>
              <w:rPr>
                <w:rFonts w:ascii="Arial" w:hAnsi="Arial" w:cs="Arial"/>
                <w:color w:val="222222"/>
              </w:rPr>
            </w:pPr>
            <w:r w:rsidRPr="005741DF">
              <w:rPr>
                <w:rFonts w:ascii="Arial" w:hAnsi="Arial" w:cs="Arial"/>
                <w:color w:val="222222"/>
              </w:rPr>
              <w:t>42</w:t>
            </w:r>
          </w:p>
        </w:tc>
        <w:tc>
          <w:tcPr>
            <w:tcW w:w="1170" w:type="dxa"/>
            <w:tcBorders>
              <w:top w:val="nil"/>
              <w:left w:val="nil"/>
              <w:bottom w:val="nil"/>
              <w:right w:val="nil"/>
            </w:tcBorders>
          </w:tcPr>
          <w:p w14:paraId="5BBC31A4" w14:textId="2DF4B415" w:rsidR="00F04EE7" w:rsidRPr="005741DF" w:rsidRDefault="00EF0C5D" w:rsidP="00F04EE7">
            <w:pPr>
              <w:jc w:val="center"/>
              <w:rPr>
                <w:rFonts w:ascii="Arial" w:hAnsi="Arial" w:cs="Arial"/>
                <w:color w:val="222222"/>
              </w:rPr>
            </w:pPr>
            <w:r>
              <w:rPr>
                <w:rFonts w:ascii="Arial" w:hAnsi="Arial" w:cs="Arial"/>
                <w:color w:val="222222"/>
              </w:rPr>
              <w:t>5</w:t>
            </w:r>
          </w:p>
        </w:tc>
      </w:tr>
      <w:tr w:rsidR="00F04EE7" w:rsidRPr="005741DF" w14:paraId="2834AFD9" w14:textId="5DC95098" w:rsidTr="00F04EE7">
        <w:trPr>
          <w:trHeight w:val="288"/>
        </w:trPr>
        <w:tc>
          <w:tcPr>
            <w:tcW w:w="1300" w:type="dxa"/>
            <w:tcBorders>
              <w:top w:val="nil"/>
              <w:left w:val="nil"/>
              <w:bottom w:val="nil"/>
              <w:right w:val="nil"/>
            </w:tcBorders>
            <w:shd w:val="clear" w:color="auto" w:fill="auto"/>
            <w:noWrap/>
            <w:vAlign w:val="center"/>
            <w:hideMark/>
          </w:tcPr>
          <w:p w14:paraId="7A567753" w14:textId="77777777" w:rsidR="00F04EE7" w:rsidRPr="005741DF" w:rsidRDefault="00F04EE7" w:rsidP="00F04EE7">
            <w:pPr>
              <w:jc w:val="center"/>
              <w:rPr>
                <w:rFonts w:ascii="Arial" w:hAnsi="Arial" w:cs="Arial"/>
                <w:color w:val="222222"/>
              </w:rPr>
            </w:pPr>
            <w:r w:rsidRPr="005741DF">
              <w:rPr>
                <w:rFonts w:ascii="Arial" w:hAnsi="Arial" w:cs="Arial"/>
                <w:color w:val="222222"/>
              </w:rPr>
              <w:t>2017</w:t>
            </w:r>
          </w:p>
        </w:tc>
        <w:tc>
          <w:tcPr>
            <w:tcW w:w="770" w:type="dxa"/>
            <w:tcBorders>
              <w:top w:val="nil"/>
              <w:left w:val="nil"/>
              <w:bottom w:val="nil"/>
              <w:right w:val="nil"/>
            </w:tcBorders>
            <w:shd w:val="clear" w:color="auto" w:fill="auto"/>
            <w:noWrap/>
            <w:vAlign w:val="center"/>
            <w:hideMark/>
          </w:tcPr>
          <w:p w14:paraId="622C9F24" w14:textId="77777777" w:rsidR="00F04EE7" w:rsidRPr="005741DF" w:rsidRDefault="00F04EE7" w:rsidP="00F04EE7">
            <w:pPr>
              <w:jc w:val="center"/>
              <w:rPr>
                <w:rFonts w:ascii="Arial" w:hAnsi="Arial" w:cs="Arial"/>
                <w:color w:val="222222"/>
              </w:rPr>
            </w:pPr>
            <w:r w:rsidRPr="005741DF">
              <w:rPr>
                <w:rFonts w:ascii="Arial" w:hAnsi="Arial" w:cs="Arial"/>
                <w:color w:val="222222"/>
              </w:rPr>
              <w:t>250</w:t>
            </w:r>
          </w:p>
        </w:tc>
        <w:tc>
          <w:tcPr>
            <w:tcW w:w="990" w:type="dxa"/>
            <w:tcBorders>
              <w:top w:val="nil"/>
              <w:left w:val="nil"/>
              <w:bottom w:val="nil"/>
              <w:right w:val="nil"/>
            </w:tcBorders>
          </w:tcPr>
          <w:p w14:paraId="53450755" w14:textId="3BD21830"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64E208CF" w14:textId="55E52839" w:rsidR="00F04EE7" w:rsidRPr="005741DF" w:rsidRDefault="00F04EE7" w:rsidP="00F04EE7">
            <w:pPr>
              <w:jc w:val="center"/>
              <w:rPr>
                <w:rFonts w:ascii="Arial" w:hAnsi="Arial" w:cs="Arial"/>
                <w:color w:val="222222"/>
              </w:rPr>
            </w:pPr>
            <w:r w:rsidRPr="005741DF">
              <w:rPr>
                <w:rFonts w:ascii="Arial" w:hAnsi="Arial" w:cs="Arial"/>
                <w:color w:val="222222"/>
              </w:rPr>
              <w:t>450</w:t>
            </w:r>
          </w:p>
        </w:tc>
        <w:tc>
          <w:tcPr>
            <w:tcW w:w="1080" w:type="dxa"/>
            <w:tcBorders>
              <w:top w:val="nil"/>
              <w:left w:val="nil"/>
              <w:bottom w:val="nil"/>
              <w:right w:val="nil"/>
            </w:tcBorders>
            <w:shd w:val="clear" w:color="auto" w:fill="auto"/>
            <w:noWrap/>
            <w:vAlign w:val="center"/>
            <w:hideMark/>
          </w:tcPr>
          <w:p w14:paraId="0D559B54" w14:textId="77777777" w:rsidR="00F04EE7" w:rsidRPr="005741DF" w:rsidRDefault="00F04EE7" w:rsidP="00F04EE7">
            <w:pPr>
              <w:jc w:val="center"/>
              <w:rPr>
                <w:rFonts w:ascii="Arial" w:hAnsi="Arial" w:cs="Arial"/>
                <w:color w:val="222222"/>
              </w:rPr>
            </w:pPr>
            <w:r w:rsidRPr="005741DF">
              <w:rPr>
                <w:rFonts w:ascii="Arial" w:hAnsi="Arial" w:cs="Arial"/>
                <w:color w:val="222222"/>
              </w:rPr>
              <w:t>18</w:t>
            </w:r>
          </w:p>
        </w:tc>
        <w:tc>
          <w:tcPr>
            <w:tcW w:w="1170" w:type="dxa"/>
            <w:tcBorders>
              <w:top w:val="nil"/>
              <w:left w:val="nil"/>
              <w:bottom w:val="nil"/>
              <w:right w:val="nil"/>
            </w:tcBorders>
          </w:tcPr>
          <w:p w14:paraId="0F25C644" w14:textId="1FAD44C0" w:rsidR="00F04EE7" w:rsidRPr="005741DF" w:rsidRDefault="00EF0C5D" w:rsidP="00F04EE7">
            <w:pPr>
              <w:jc w:val="center"/>
              <w:rPr>
                <w:rFonts w:ascii="Arial" w:hAnsi="Arial" w:cs="Arial"/>
                <w:color w:val="222222"/>
              </w:rPr>
            </w:pPr>
            <w:r>
              <w:rPr>
                <w:rFonts w:ascii="Arial" w:hAnsi="Arial" w:cs="Arial"/>
                <w:color w:val="222222"/>
              </w:rPr>
              <w:t>5</w:t>
            </w:r>
          </w:p>
        </w:tc>
      </w:tr>
      <w:tr w:rsidR="00F04EE7" w:rsidRPr="005741DF" w14:paraId="5CF3483C" w14:textId="3733D986" w:rsidTr="00F04EE7">
        <w:trPr>
          <w:trHeight w:val="288"/>
        </w:trPr>
        <w:tc>
          <w:tcPr>
            <w:tcW w:w="1300" w:type="dxa"/>
            <w:tcBorders>
              <w:top w:val="nil"/>
              <w:left w:val="nil"/>
              <w:bottom w:val="nil"/>
              <w:right w:val="nil"/>
            </w:tcBorders>
            <w:shd w:val="clear" w:color="auto" w:fill="auto"/>
            <w:noWrap/>
            <w:vAlign w:val="center"/>
            <w:hideMark/>
          </w:tcPr>
          <w:p w14:paraId="084AD281" w14:textId="77777777" w:rsidR="00F04EE7" w:rsidRPr="005741DF" w:rsidRDefault="00F04EE7" w:rsidP="00F04EE7">
            <w:pPr>
              <w:jc w:val="center"/>
              <w:rPr>
                <w:rFonts w:ascii="Arial" w:hAnsi="Arial" w:cs="Arial"/>
                <w:color w:val="222222"/>
              </w:rPr>
            </w:pPr>
            <w:r w:rsidRPr="005741DF">
              <w:rPr>
                <w:rFonts w:ascii="Arial" w:hAnsi="Arial" w:cs="Arial"/>
                <w:color w:val="222222"/>
              </w:rPr>
              <w:t>2018</w:t>
            </w:r>
          </w:p>
        </w:tc>
        <w:tc>
          <w:tcPr>
            <w:tcW w:w="770" w:type="dxa"/>
            <w:tcBorders>
              <w:top w:val="nil"/>
              <w:left w:val="nil"/>
              <w:bottom w:val="nil"/>
              <w:right w:val="nil"/>
            </w:tcBorders>
            <w:shd w:val="clear" w:color="auto" w:fill="auto"/>
            <w:noWrap/>
            <w:vAlign w:val="center"/>
            <w:hideMark/>
          </w:tcPr>
          <w:p w14:paraId="397A5AF5" w14:textId="77777777" w:rsidR="00F04EE7" w:rsidRPr="005741DF" w:rsidRDefault="00F04EE7" w:rsidP="00F04EE7">
            <w:pPr>
              <w:jc w:val="center"/>
              <w:rPr>
                <w:rFonts w:ascii="Arial" w:hAnsi="Arial" w:cs="Arial"/>
                <w:color w:val="222222"/>
              </w:rPr>
            </w:pPr>
            <w:r w:rsidRPr="005741DF">
              <w:rPr>
                <w:rFonts w:ascii="Arial" w:hAnsi="Arial" w:cs="Arial"/>
                <w:color w:val="222222"/>
              </w:rPr>
              <w:t>120</w:t>
            </w:r>
          </w:p>
        </w:tc>
        <w:tc>
          <w:tcPr>
            <w:tcW w:w="990" w:type="dxa"/>
            <w:tcBorders>
              <w:top w:val="nil"/>
              <w:left w:val="nil"/>
              <w:bottom w:val="nil"/>
              <w:right w:val="nil"/>
            </w:tcBorders>
          </w:tcPr>
          <w:p w14:paraId="515FF2A4" w14:textId="7E8DB6CB"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nil"/>
              <w:right w:val="nil"/>
            </w:tcBorders>
            <w:shd w:val="clear" w:color="auto" w:fill="auto"/>
            <w:noWrap/>
            <w:vAlign w:val="center"/>
            <w:hideMark/>
          </w:tcPr>
          <w:p w14:paraId="26003668" w14:textId="1A372A56"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080" w:type="dxa"/>
            <w:tcBorders>
              <w:top w:val="nil"/>
              <w:left w:val="nil"/>
              <w:bottom w:val="nil"/>
              <w:right w:val="nil"/>
            </w:tcBorders>
            <w:shd w:val="clear" w:color="auto" w:fill="auto"/>
            <w:noWrap/>
            <w:vAlign w:val="center"/>
            <w:hideMark/>
          </w:tcPr>
          <w:p w14:paraId="72E1D69D" w14:textId="77777777" w:rsidR="00F04EE7" w:rsidRPr="005741DF" w:rsidRDefault="00F04EE7" w:rsidP="00F04EE7">
            <w:pPr>
              <w:jc w:val="center"/>
              <w:rPr>
                <w:rFonts w:ascii="Arial" w:hAnsi="Arial" w:cs="Arial"/>
                <w:color w:val="222222"/>
              </w:rPr>
            </w:pPr>
            <w:r w:rsidRPr="005741DF">
              <w:rPr>
                <w:rFonts w:ascii="Arial" w:hAnsi="Arial" w:cs="Arial"/>
                <w:color w:val="222222"/>
              </w:rPr>
              <w:t>36</w:t>
            </w:r>
          </w:p>
        </w:tc>
        <w:tc>
          <w:tcPr>
            <w:tcW w:w="1170" w:type="dxa"/>
            <w:tcBorders>
              <w:top w:val="nil"/>
              <w:left w:val="nil"/>
              <w:bottom w:val="nil"/>
              <w:right w:val="nil"/>
            </w:tcBorders>
          </w:tcPr>
          <w:p w14:paraId="5B2CB3B5" w14:textId="5533394A" w:rsidR="00F04EE7" w:rsidRPr="005741DF" w:rsidRDefault="00EF0C5D" w:rsidP="00F04EE7">
            <w:pPr>
              <w:jc w:val="center"/>
              <w:rPr>
                <w:rFonts w:ascii="Arial" w:hAnsi="Arial" w:cs="Arial"/>
                <w:color w:val="222222"/>
              </w:rPr>
            </w:pPr>
            <w:r>
              <w:rPr>
                <w:rFonts w:ascii="Arial" w:hAnsi="Arial" w:cs="Arial"/>
                <w:color w:val="222222"/>
              </w:rPr>
              <w:t>5</w:t>
            </w:r>
          </w:p>
        </w:tc>
      </w:tr>
      <w:tr w:rsidR="00F04EE7" w:rsidRPr="005741DF" w14:paraId="750AAEBB" w14:textId="5CF71246" w:rsidTr="00F04EE7">
        <w:trPr>
          <w:trHeight w:val="288"/>
        </w:trPr>
        <w:tc>
          <w:tcPr>
            <w:tcW w:w="1300" w:type="dxa"/>
            <w:tcBorders>
              <w:top w:val="nil"/>
              <w:left w:val="nil"/>
              <w:right w:val="nil"/>
            </w:tcBorders>
            <w:shd w:val="clear" w:color="auto" w:fill="auto"/>
            <w:noWrap/>
            <w:vAlign w:val="center"/>
            <w:hideMark/>
          </w:tcPr>
          <w:p w14:paraId="7C2701BB" w14:textId="77777777" w:rsidR="00F04EE7" w:rsidRPr="005741DF" w:rsidRDefault="00F04EE7" w:rsidP="00F04EE7">
            <w:pPr>
              <w:jc w:val="center"/>
              <w:rPr>
                <w:rFonts w:ascii="Arial" w:hAnsi="Arial" w:cs="Arial"/>
                <w:color w:val="222222"/>
              </w:rPr>
            </w:pPr>
            <w:r w:rsidRPr="005741DF">
              <w:rPr>
                <w:rFonts w:ascii="Arial" w:hAnsi="Arial" w:cs="Arial"/>
                <w:color w:val="222222"/>
              </w:rPr>
              <w:t>2019</w:t>
            </w:r>
          </w:p>
        </w:tc>
        <w:tc>
          <w:tcPr>
            <w:tcW w:w="770" w:type="dxa"/>
            <w:tcBorders>
              <w:top w:val="nil"/>
              <w:left w:val="nil"/>
              <w:right w:val="nil"/>
            </w:tcBorders>
            <w:shd w:val="clear" w:color="auto" w:fill="auto"/>
            <w:noWrap/>
            <w:vAlign w:val="center"/>
            <w:hideMark/>
          </w:tcPr>
          <w:p w14:paraId="7F7A5E43" w14:textId="77777777" w:rsidR="00F04EE7" w:rsidRPr="005741DF" w:rsidRDefault="00F04EE7" w:rsidP="00F04EE7">
            <w:pPr>
              <w:jc w:val="center"/>
              <w:rPr>
                <w:rFonts w:ascii="Arial" w:hAnsi="Arial" w:cs="Arial"/>
                <w:color w:val="222222"/>
              </w:rPr>
            </w:pPr>
            <w:r w:rsidRPr="005741DF">
              <w:rPr>
                <w:rFonts w:ascii="Arial" w:hAnsi="Arial" w:cs="Arial"/>
                <w:color w:val="222222"/>
              </w:rPr>
              <w:t>175</w:t>
            </w:r>
          </w:p>
        </w:tc>
        <w:tc>
          <w:tcPr>
            <w:tcW w:w="990" w:type="dxa"/>
            <w:tcBorders>
              <w:top w:val="nil"/>
              <w:left w:val="nil"/>
              <w:right w:val="nil"/>
            </w:tcBorders>
          </w:tcPr>
          <w:p w14:paraId="5188AB83" w14:textId="74985B5A"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right w:val="nil"/>
            </w:tcBorders>
            <w:shd w:val="clear" w:color="auto" w:fill="auto"/>
            <w:noWrap/>
            <w:vAlign w:val="center"/>
            <w:hideMark/>
          </w:tcPr>
          <w:p w14:paraId="147F2FF2" w14:textId="68EC6FC4"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080" w:type="dxa"/>
            <w:tcBorders>
              <w:top w:val="nil"/>
              <w:left w:val="nil"/>
              <w:right w:val="nil"/>
            </w:tcBorders>
            <w:shd w:val="clear" w:color="auto" w:fill="auto"/>
            <w:noWrap/>
            <w:vAlign w:val="center"/>
            <w:hideMark/>
          </w:tcPr>
          <w:p w14:paraId="510CD9C1" w14:textId="77777777" w:rsidR="00F04EE7" w:rsidRPr="005741DF" w:rsidRDefault="00F04EE7" w:rsidP="00F04EE7">
            <w:pPr>
              <w:jc w:val="center"/>
              <w:rPr>
                <w:rFonts w:ascii="Arial" w:hAnsi="Arial" w:cs="Arial"/>
                <w:color w:val="222222"/>
              </w:rPr>
            </w:pPr>
            <w:r w:rsidRPr="005741DF">
              <w:rPr>
                <w:rFonts w:ascii="Arial" w:hAnsi="Arial" w:cs="Arial"/>
                <w:color w:val="222222"/>
              </w:rPr>
              <w:t>18</w:t>
            </w:r>
          </w:p>
        </w:tc>
        <w:tc>
          <w:tcPr>
            <w:tcW w:w="1170" w:type="dxa"/>
            <w:tcBorders>
              <w:top w:val="nil"/>
              <w:left w:val="nil"/>
              <w:right w:val="nil"/>
            </w:tcBorders>
          </w:tcPr>
          <w:p w14:paraId="0D84FA60" w14:textId="2929A6EC" w:rsidR="00F04EE7" w:rsidRPr="005741DF" w:rsidRDefault="00EF0C5D" w:rsidP="00F04EE7">
            <w:pPr>
              <w:jc w:val="center"/>
              <w:rPr>
                <w:rFonts w:ascii="Arial" w:hAnsi="Arial" w:cs="Arial"/>
                <w:color w:val="222222"/>
              </w:rPr>
            </w:pPr>
            <w:r>
              <w:rPr>
                <w:rFonts w:ascii="Arial" w:hAnsi="Arial" w:cs="Arial"/>
                <w:color w:val="222222"/>
              </w:rPr>
              <w:t>5</w:t>
            </w:r>
          </w:p>
        </w:tc>
      </w:tr>
      <w:tr w:rsidR="00F04EE7" w:rsidRPr="005741DF" w14:paraId="23312176" w14:textId="4185DA6A" w:rsidTr="00F04EE7">
        <w:trPr>
          <w:trHeight w:val="288"/>
        </w:trPr>
        <w:tc>
          <w:tcPr>
            <w:tcW w:w="1300" w:type="dxa"/>
            <w:tcBorders>
              <w:top w:val="nil"/>
              <w:left w:val="nil"/>
              <w:bottom w:val="single" w:sz="4" w:space="0" w:color="auto"/>
              <w:right w:val="nil"/>
            </w:tcBorders>
            <w:shd w:val="clear" w:color="auto" w:fill="auto"/>
            <w:noWrap/>
            <w:vAlign w:val="center"/>
            <w:hideMark/>
          </w:tcPr>
          <w:p w14:paraId="35DE322C" w14:textId="77777777" w:rsidR="00F04EE7" w:rsidRPr="005741DF" w:rsidRDefault="00F04EE7" w:rsidP="00F04EE7">
            <w:pPr>
              <w:jc w:val="center"/>
              <w:rPr>
                <w:rFonts w:ascii="Arial" w:hAnsi="Arial" w:cs="Arial"/>
                <w:color w:val="222222"/>
              </w:rPr>
            </w:pPr>
            <w:r w:rsidRPr="005741DF">
              <w:rPr>
                <w:rFonts w:ascii="Arial" w:hAnsi="Arial" w:cs="Arial"/>
                <w:color w:val="222222"/>
              </w:rPr>
              <w:t>2020</w:t>
            </w:r>
          </w:p>
        </w:tc>
        <w:tc>
          <w:tcPr>
            <w:tcW w:w="770" w:type="dxa"/>
            <w:tcBorders>
              <w:top w:val="nil"/>
              <w:left w:val="nil"/>
              <w:bottom w:val="single" w:sz="4" w:space="0" w:color="auto"/>
              <w:right w:val="nil"/>
            </w:tcBorders>
            <w:shd w:val="clear" w:color="auto" w:fill="auto"/>
            <w:noWrap/>
            <w:vAlign w:val="center"/>
            <w:hideMark/>
          </w:tcPr>
          <w:p w14:paraId="28378DBD" w14:textId="77777777" w:rsidR="00F04EE7" w:rsidRPr="005741DF" w:rsidRDefault="00F04EE7" w:rsidP="00F04EE7">
            <w:pPr>
              <w:jc w:val="center"/>
              <w:rPr>
                <w:rFonts w:ascii="Arial" w:hAnsi="Arial" w:cs="Arial"/>
                <w:color w:val="222222"/>
              </w:rPr>
            </w:pPr>
            <w:r w:rsidRPr="005741DF">
              <w:rPr>
                <w:rFonts w:ascii="Arial" w:hAnsi="Arial" w:cs="Arial"/>
                <w:color w:val="222222"/>
              </w:rPr>
              <w:t>168</w:t>
            </w:r>
          </w:p>
        </w:tc>
        <w:tc>
          <w:tcPr>
            <w:tcW w:w="990" w:type="dxa"/>
            <w:tcBorders>
              <w:top w:val="nil"/>
              <w:left w:val="nil"/>
              <w:bottom w:val="single" w:sz="4" w:space="0" w:color="auto"/>
              <w:right w:val="nil"/>
            </w:tcBorders>
          </w:tcPr>
          <w:p w14:paraId="48295A97" w14:textId="6978845C" w:rsidR="00F04EE7" w:rsidRPr="005741DF" w:rsidRDefault="00EF0C5D" w:rsidP="00F04EE7">
            <w:pPr>
              <w:jc w:val="center"/>
              <w:rPr>
                <w:rFonts w:ascii="Arial" w:hAnsi="Arial" w:cs="Arial"/>
                <w:color w:val="222222"/>
              </w:rPr>
            </w:pPr>
            <w:r>
              <w:rPr>
                <w:rFonts w:ascii="Arial" w:hAnsi="Arial" w:cs="Arial"/>
                <w:color w:val="222222"/>
              </w:rPr>
              <w:t>111</w:t>
            </w:r>
          </w:p>
        </w:tc>
        <w:tc>
          <w:tcPr>
            <w:tcW w:w="1440" w:type="dxa"/>
            <w:tcBorders>
              <w:top w:val="nil"/>
              <w:left w:val="nil"/>
              <w:bottom w:val="single" w:sz="4" w:space="0" w:color="auto"/>
              <w:right w:val="nil"/>
            </w:tcBorders>
            <w:shd w:val="clear" w:color="auto" w:fill="auto"/>
            <w:noWrap/>
            <w:vAlign w:val="center"/>
            <w:hideMark/>
          </w:tcPr>
          <w:p w14:paraId="764557A2" w14:textId="03289D5B"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080" w:type="dxa"/>
            <w:tcBorders>
              <w:top w:val="nil"/>
              <w:left w:val="nil"/>
              <w:bottom w:val="single" w:sz="4" w:space="0" w:color="auto"/>
              <w:right w:val="nil"/>
            </w:tcBorders>
            <w:shd w:val="clear" w:color="auto" w:fill="auto"/>
            <w:noWrap/>
            <w:vAlign w:val="center"/>
            <w:hideMark/>
          </w:tcPr>
          <w:p w14:paraId="77DE38AC" w14:textId="77777777" w:rsidR="00F04EE7" w:rsidRPr="005741DF" w:rsidRDefault="00F04EE7" w:rsidP="00F04EE7">
            <w:pPr>
              <w:jc w:val="center"/>
              <w:rPr>
                <w:rFonts w:ascii="Arial" w:hAnsi="Arial" w:cs="Arial"/>
                <w:color w:val="222222"/>
              </w:rPr>
            </w:pPr>
            <w:r w:rsidRPr="005741DF">
              <w:rPr>
                <w:rFonts w:ascii="Arial" w:hAnsi="Arial" w:cs="Arial"/>
                <w:color w:val="222222"/>
              </w:rPr>
              <w:t>0</w:t>
            </w:r>
          </w:p>
        </w:tc>
        <w:tc>
          <w:tcPr>
            <w:tcW w:w="1170" w:type="dxa"/>
            <w:tcBorders>
              <w:top w:val="nil"/>
              <w:left w:val="nil"/>
              <w:bottom w:val="single" w:sz="4" w:space="0" w:color="auto"/>
              <w:right w:val="nil"/>
            </w:tcBorders>
          </w:tcPr>
          <w:p w14:paraId="4718EE6C" w14:textId="0D4EDE62" w:rsidR="00F04EE7" w:rsidRPr="005741DF" w:rsidRDefault="00EF0C5D" w:rsidP="00F04EE7">
            <w:pPr>
              <w:jc w:val="center"/>
              <w:rPr>
                <w:rFonts w:ascii="Arial" w:hAnsi="Arial" w:cs="Arial"/>
                <w:color w:val="222222"/>
              </w:rPr>
            </w:pPr>
            <w:r>
              <w:rPr>
                <w:rFonts w:ascii="Arial" w:hAnsi="Arial" w:cs="Arial"/>
                <w:color w:val="222222"/>
              </w:rPr>
              <w:t>55</w:t>
            </w:r>
          </w:p>
        </w:tc>
      </w:tr>
    </w:tbl>
    <w:p w14:paraId="43006065" w14:textId="007EE168" w:rsidR="005741DF" w:rsidRDefault="005741DF" w:rsidP="005741DF">
      <w:pPr>
        <w:spacing w:line="360" w:lineRule="auto"/>
        <w:rPr>
          <w:rFonts w:ascii="Arial" w:hAnsi="Arial" w:cs="Arial"/>
        </w:rPr>
      </w:pPr>
    </w:p>
    <w:p w14:paraId="1E99F6AD" w14:textId="25E798CA" w:rsidR="005741DF" w:rsidRPr="006407BF" w:rsidRDefault="005741DF" w:rsidP="005741DF">
      <w:pPr>
        <w:spacing w:line="360" w:lineRule="auto"/>
        <w:rPr>
          <w:rFonts w:ascii="Arial" w:hAnsi="Arial" w:cs="Arial"/>
          <w:sz w:val="20"/>
          <w:szCs w:val="20"/>
        </w:rPr>
      </w:pPr>
      <w:r w:rsidRPr="006407BF">
        <w:rPr>
          <w:rFonts w:ascii="Arial" w:hAnsi="Arial" w:cs="Arial"/>
          <w:sz w:val="20"/>
          <w:szCs w:val="20"/>
        </w:rPr>
        <w:lastRenderedPageBreak/>
        <w:t xml:space="preserve">Table 1: </w:t>
      </w:r>
      <w:commentRangeStart w:id="10"/>
      <w:r w:rsidRPr="006407BF">
        <w:rPr>
          <w:rFonts w:ascii="Arial" w:hAnsi="Arial" w:cs="Arial"/>
          <w:sz w:val="20"/>
          <w:szCs w:val="20"/>
        </w:rPr>
        <w:t xml:space="preserve">Sample sizes </w:t>
      </w:r>
      <w:commentRangeEnd w:id="10"/>
      <w:r w:rsidR="00EF0C5D" w:rsidRPr="006407BF">
        <w:rPr>
          <w:rStyle w:val="CommentReference"/>
          <w:rFonts w:ascii="Arial" w:hAnsi="Arial" w:cs="Arial"/>
          <w:sz w:val="20"/>
          <w:szCs w:val="20"/>
        </w:rPr>
        <w:commentReference w:id="10"/>
      </w:r>
      <w:r w:rsidRPr="006407BF">
        <w:rPr>
          <w:rFonts w:ascii="Arial" w:hAnsi="Arial" w:cs="Arial"/>
          <w:sz w:val="20"/>
          <w:szCs w:val="20"/>
        </w:rPr>
        <w:t xml:space="preserve">for the unfiltered </w:t>
      </w:r>
      <w:commentRangeStart w:id="11"/>
      <w:r w:rsidRPr="006407BF">
        <w:rPr>
          <w:rFonts w:ascii="Arial" w:hAnsi="Arial" w:cs="Arial"/>
          <w:sz w:val="20"/>
          <w:szCs w:val="20"/>
        </w:rPr>
        <w:t>dataset</w:t>
      </w:r>
      <w:commentRangeEnd w:id="11"/>
      <w:r w:rsidR="00EF0C5D" w:rsidRPr="006407BF">
        <w:rPr>
          <w:rStyle w:val="CommentReference"/>
          <w:rFonts w:ascii="Arial" w:hAnsi="Arial" w:cs="Arial"/>
          <w:sz w:val="20"/>
          <w:szCs w:val="20"/>
        </w:rPr>
        <w:commentReference w:id="11"/>
      </w:r>
      <w:r w:rsidR="00F04EE7" w:rsidRPr="006407BF">
        <w:rPr>
          <w:rFonts w:ascii="Arial" w:hAnsi="Arial" w:cs="Arial"/>
          <w:sz w:val="20"/>
          <w:szCs w:val="20"/>
        </w:rPr>
        <w:t xml:space="preserve">. </w:t>
      </w:r>
      <w:r w:rsidR="00EF0C5D" w:rsidRPr="006407BF">
        <w:rPr>
          <w:rFonts w:ascii="Arial" w:hAnsi="Arial" w:cs="Arial"/>
          <w:sz w:val="20"/>
          <w:szCs w:val="20"/>
        </w:rPr>
        <w:t xml:space="preserve">Individuals are sampled from one of three sources: the Cougar Trap, </w:t>
      </w:r>
      <w:proofErr w:type="spellStart"/>
      <w:r w:rsidR="00EF0C5D" w:rsidRPr="006407BF">
        <w:rPr>
          <w:rFonts w:ascii="Arial" w:hAnsi="Arial" w:cs="Arial"/>
          <w:sz w:val="20"/>
          <w:szCs w:val="20"/>
        </w:rPr>
        <w:t>Leaburg</w:t>
      </w:r>
      <w:proofErr w:type="spellEnd"/>
      <w:r w:rsidR="00EF0C5D" w:rsidRPr="006407BF">
        <w:rPr>
          <w:rFonts w:ascii="Arial" w:hAnsi="Arial" w:cs="Arial"/>
          <w:sz w:val="20"/>
          <w:szCs w:val="20"/>
        </w:rPr>
        <w:t>/McKenzie Hatchery and spawning ground surveys. Note that Cougar Trap individuals include NOR and HOR origin, Hatchery are all HOR and SGS are all NOR.</w:t>
      </w:r>
      <w:r w:rsidR="006407BF">
        <w:rPr>
          <w:rFonts w:ascii="Arial" w:hAnsi="Arial" w:cs="Arial"/>
          <w:sz w:val="20"/>
          <w:szCs w:val="20"/>
        </w:rPr>
        <w:t xml:space="preserve"> * 2014 also includes 12 NOR precocial males.</w:t>
      </w:r>
    </w:p>
    <w:sectPr w:rsidR="005741DF" w:rsidRPr="006407BF" w:rsidSect="00AD6AF1">
      <w:footerReference w:type="default" r:id="rId15"/>
      <w:pgSz w:w="12240" w:h="15840"/>
      <w:pgMar w:top="1440" w:right="1440" w:bottom="1440" w:left="1440" w:header="720" w:footer="720" w:gutter="0"/>
      <w:pgNumType w:fmt="numberInDash"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9-30T14:05:00Z" w:initials="DD">
    <w:p w14:paraId="2D44A908" w14:textId="77777777" w:rsidR="00EF0C5D" w:rsidRDefault="00EF0C5D">
      <w:pPr>
        <w:pStyle w:val="CommentText"/>
      </w:pPr>
      <w:r>
        <w:rPr>
          <w:rStyle w:val="CommentReference"/>
        </w:rPr>
        <w:annotationRef/>
      </w:r>
      <w:r>
        <w:t xml:space="preserve">KGO asked for a consistent font between text and figures. </w:t>
      </w:r>
    </w:p>
    <w:p w14:paraId="573823E1" w14:textId="77777777" w:rsidR="00EF0C5D" w:rsidRDefault="00EF0C5D">
      <w:pPr>
        <w:pStyle w:val="CommentText"/>
      </w:pPr>
    </w:p>
    <w:p w14:paraId="3E94147F" w14:textId="77777777" w:rsidR="00EF0C5D" w:rsidRDefault="00EF0C5D">
      <w:pPr>
        <w:pStyle w:val="CommentText"/>
      </w:pPr>
      <w:r>
        <w:t>I don’t think serif fonts are appropriate for figures so let’s use a sans-serif font for both.</w:t>
      </w:r>
    </w:p>
    <w:p w14:paraId="1414C3E6" w14:textId="77777777" w:rsidR="00EF0C5D" w:rsidRDefault="00EF0C5D">
      <w:pPr>
        <w:pStyle w:val="CommentText"/>
      </w:pPr>
    </w:p>
    <w:p w14:paraId="0B84FFEC" w14:textId="77777777" w:rsidR="00EF0C5D" w:rsidRDefault="00EF0C5D">
      <w:pPr>
        <w:pStyle w:val="CommentText"/>
      </w:pPr>
      <w:r>
        <w:t xml:space="preserve">My figures all use the default </w:t>
      </w:r>
      <w:proofErr w:type="spellStart"/>
      <w:r>
        <w:t>ggplot</w:t>
      </w:r>
      <w:proofErr w:type="spellEnd"/>
      <w:r>
        <w:t xml:space="preserve"> font, Helvetica. I’d love to just present the report in Helvetica, but IBM and Microsoft have resisted purchasing the rights to these fonts forever and instead introduced two look-alikes: Arial and MS Sans Serif, so there may be some issues passing drafts back and forth if we use Helvetica in the text. </w:t>
      </w:r>
    </w:p>
    <w:p w14:paraId="19505DD8" w14:textId="77777777" w:rsidR="00EF0C5D" w:rsidRDefault="00EF0C5D">
      <w:pPr>
        <w:pStyle w:val="CommentText"/>
      </w:pPr>
    </w:p>
    <w:p w14:paraId="1BD8AE2A" w14:textId="58EEFF18" w:rsidR="00EF0C5D" w:rsidRPr="005A7EA5" w:rsidRDefault="00EF0C5D">
      <w:pPr>
        <w:pStyle w:val="CommentText"/>
      </w:pPr>
      <w:r>
        <w:t xml:space="preserve">Both Arial and MS Sans Serif are considered indistinguishable from each other or to Helvetica to causal observers. Let’s keep Helvetica for figures and Arial for the text. </w:t>
      </w:r>
    </w:p>
  </w:comment>
  <w:comment w:id="1" w:author="David Dayan" w:date="2022-09-30T15:36:00Z" w:initials="DD">
    <w:p w14:paraId="7BA3F240" w14:textId="3472F315" w:rsidR="00EF0C5D" w:rsidRDefault="00EF0C5D">
      <w:pPr>
        <w:pStyle w:val="CommentText"/>
      </w:pPr>
      <w:r>
        <w:rPr>
          <w:rStyle w:val="CommentReference"/>
        </w:rPr>
        <w:annotationRef/>
      </w:r>
      <w:r>
        <w:t>I don’t think we need a table of contents, but I do think we might benefit from a glossary and/or glossary of acronyms.</w:t>
      </w:r>
    </w:p>
    <w:p w14:paraId="79D21D6E" w14:textId="77777777" w:rsidR="00EF0C5D" w:rsidRDefault="00EF0C5D">
      <w:pPr>
        <w:pStyle w:val="CommentText"/>
      </w:pPr>
    </w:p>
    <w:p w14:paraId="03337505" w14:textId="18BDB80F" w:rsidR="00EF0C5D" w:rsidRDefault="00EF0C5D">
      <w:pPr>
        <w:pStyle w:val="CommentText"/>
      </w:pPr>
      <w:r>
        <w:t>Regardless of whether we keep it in the final version, I’m proposing including this in the draft to make revisions and collaboration easier.</w:t>
      </w:r>
    </w:p>
    <w:p w14:paraId="36E0B4EF" w14:textId="77777777" w:rsidR="00EF0C5D" w:rsidRDefault="00EF0C5D">
      <w:pPr>
        <w:pStyle w:val="CommentText"/>
      </w:pPr>
    </w:p>
    <w:p w14:paraId="1187B192" w14:textId="6E73B697" w:rsidR="00EF0C5D" w:rsidRDefault="00EF0C5D">
      <w:pPr>
        <w:pStyle w:val="CommentText"/>
      </w:pPr>
      <w:r>
        <w:t>I’ve started a list of problem terms here, but I expect it to grow as we identify more.</w:t>
      </w:r>
    </w:p>
  </w:comment>
  <w:comment w:id="2" w:author="David Dayan" w:date="2022-09-30T15:45:00Z" w:initials="DD">
    <w:p w14:paraId="25F88701" w14:textId="77777777" w:rsidR="00EF0C5D" w:rsidRDefault="00EF0C5D" w:rsidP="00621E22">
      <w:pPr>
        <w:pStyle w:val="CommentText"/>
      </w:pPr>
      <w:r>
        <w:rPr>
          <w:rStyle w:val="CommentReference"/>
        </w:rPr>
        <w:annotationRef/>
      </w:r>
      <w:r>
        <w:t xml:space="preserve">What do we want to call a single fish in the text when we don’t want to be more specific: individual, sample. salmon, spring Chinook salmon, fish, </w:t>
      </w:r>
      <w:proofErr w:type="spellStart"/>
      <w:r>
        <w:t>etc</w:t>
      </w:r>
      <w:proofErr w:type="spellEnd"/>
      <w:r>
        <w:t xml:space="preserve">, keep it flexible? </w:t>
      </w:r>
    </w:p>
    <w:p w14:paraId="4A5FF626" w14:textId="77777777" w:rsidR="00EF0C5D" w:rsidRDefault="00EF0C5D" w:rsidP="00621E22">
      <w:pPr>
        <w:pStyle w:val="CommentText"/>
      </w:pPr>
    </w:p>
    <w:p w14:paraId="5E72DFE7" w14:textId="77777777" w:rsidR="00EF0C5D" w:rsidRDefault="00EF0C5D" w:rsidP="00621E22">
      <w:pPr>
        <w:pStyle w:val="CommentText"/>
      </w:pPr>
      <w:r>
        <w:t>We can try to be more specific where possible, but sometimes you just want a term like “individual” or “fish”. The previous Banks reports rely on “fish” a lot. We tended to use “individual” in the NSNT report.</w:t>
      </w:r>
    </w:p>
    <w:p w14:paraId="7804816C" w14:textId="77777777" w:rsidR="00EF0C5D" w:rsidRDefault="00EF0C5D">
      <w:pPr>
        <w:pStyle w:val="CommentText"/>
      </w:pPr>
    </w:p>
    <w:p w14:paraId="5FE60AA3" w14:textId="77777777" w:rsidR="00EF0C5D" w:rsidRDefault="00EF0C5D">
      <w:pPr>
        <w:pStyle w:val="CommentText"/>
      </w:pPr>
    </w:p>
    <w:p w14:paraId="1732F98A" w14:textId="77777777" w:rsidR="00EF0C5D" w:rsidRDefault="00EF0C5D">
      <w:pPr>
        <w:pStyle w:val="CommentText"/>
      </w:pPr>
      <w:r>
        <w:t xml:space="preserve"> </w:t>
      </w:r>
    </w:p>
  </w:comment>
  <w:comment w:id="3" w:author="David Dayan" w:date="2022-09-30T16:04:00Z" w:initials="DD">
    <w:p w14:paraId="199BF34F" w14:textId="77777777" w:rsidR="00EF0C5D" w:rsidRDefault="00EF0C5D">
      <w:pPr>
        <w:pStyle w:val="CommentText"/>
      </w:pPr>
      <w:r>
        <w:rPr>
          <w:rStyle w:val="CommentReference"/>
        </w:rPr>
        <w:annotationRef/>
      </w:r>
      <w:r>
        <w:t xml:space="preserve">All NOR candidate parents are from the Cougar Trap, but HOR candidate parents come from three sources: </w:t>
      </w:r>
      <w:proofErr w:type="spellStart"/>
      <w:r>
        <w:t>Leaburg</w:t>
      </w:r>
      <w:proofErr w:type="spellEnd"/>
      <w:r>
        <w:t xml:space="preserve"> Hatchery, McKenzie Hatchery and the Cougar Trap. In the lab (following ODFW) we’ve been using the term “hatchery outplant” to refer to HOR candidate parents that are trapped at the hatchery and hauled above the dam, but these “hatchery outplants” don’t include all HOR candidate parents. This is a potentially confusing situation.</w:t>
      </w:r>
    </w:p>
    <w:p w14:paraId="0ED1DED1" w14:textId="77777777" w:rsidR="00EF0C5D" w:rsidRDefault="00EF0C5D">
      <w:pPr>
        <w:pStyle w:val="CommentText"/>
      </w:pPr>
    </w:p>
    <w:p w14:paraId="245DA57C" w14:textId="77777777" w:rsidR="00EF0C5D" w:rsidRDefault="00EF0C5D">
      <w:pPr>
        <w:pStyle w:val="CommentText"/>
      </w:pPr>
      <w:r>
        <w:t xml:space="preserve">I propose distinguishing the source of candidate parents (Cougar Trap vs </w:t>
      </w:r>
      <w:proofErr w:type="spellStart"/>
      <w:r>
        <w:t>Leaburg</w:t>
      </w:r>
      <w:proofErr w:type="spellEnd"/>
      <w:r>
        <w:t>/McKenzie Hatchery) from their origin (HOR/NOR) and avoiding terms like hatchery outplant, or Cougar trap individual.</w:t>
      </w:r>
    </w:p>
  </w:comment>
  <w:comment w:id="4" w:author="David Dayan" w:date="2022-09-30T14:26:00Z" w:initials="DD">
    <w:p w14:paraId="4CB8A940" w14:textId="6AD66C7B" w:rsidR="00EF0C5D" w:rsidRPr="00AD6AF1" w:rsidRDefault="00EF0C5D">
      <w:pPr>
        <w:pStyle w:val="CommentText"/>
        <w:rPr>
          <w:rFonts w:ascii="Arial" w:hAnsi="Arial" w:cs="Arial"/>
        </w:rPr>
      </w:pPr>
      <w:r w:rsidRPr="00AD6AF1">
        <w:rPr>
          <w:rStyle w:val="CommentReference"/>
          <w:b/>
          <w:bCs/>
        </w:rPr>
        <w:annotationRef/>
      </w:r>
      <w:r w:rsidRPr="00AD6AF1">
        <w:rPr>
          <w:rFonts w:ascii="Arial" w:hAnsi="Arial" w:cs="Arial"/>
        </w:rPr>
        <w:t>Main Text Formatting:</w:t>
      </w:r>
    </w:p>
    <w:p w14:paraId="44D14653" w14:textId="77777777" w:rsidR="00EF0C5D" w:rsidRPr="00AD6AF1" w:rsidRDefault="00EF0C5D">
      <w:pPr>
        <w:pStyle w:val="CommentText"/>
        <w:rPr>
          <w:rFonts w:ascii="Arial" w:hAnsi="Arial" w:cs="Arial"/>
          <w:b/>
          <w:bCs/>
        </w:rPr>
      </w:pPr>
    </w:p>
    <w:p w14:paraId="17131EAA" w14:textId="3307C90C" w:rsidR="00EF0C5D" w:rsidRPr="00AD6AF1" w:rsidRDefault="00EF0C5D">
      <w:pPr>
        <w:pStyle w:val="CommentText"/>
        <w:rPr>
          <w:rFonts w:ascii="Arial" w:hAnsi="Arial" w:cs="Arial"/>
          <w:b/>
          <w:bCs/>
        </w:rPr>
      </w:pPr>
      <w:r w:rsidRPr="00AD6AF1">
        <w:rPr>
          <w:rFonts w:ascii="Arial" w:hAnsi="Arial" w:cs="Arial"/>
          <w:b/>
          <w:bCs/>
        </w:rPr>
        <w:t>Bold Main Headers</w:t>
      </w:r>
    </w:p>
    <w:p w14:paraId="620AAEF9" w14:textId="77777777" w:rsidR="00EF0C5D" w:rsidRPr="00AD6AF1" w:rsidRDefault="00EF0C5D">
      <w:pPr>
        <w:pStyle w:val="CommentText"/>
        <w:rPr>
          <w:rFonts w:ascii="Arial" w:hAnsi="Arial" w:cs="Arial"/>
          <w:i/>
          <w:iCs/>
        </w:rPr>
      </w:pPr>
      <w:r w:rsidRPr="00AD6AF1">
        <w:rPr>
          <w:rFonts w:ascii="Arial" w:hAnsi="Arial" w:cs="Arial"/>
          <w:i/>
          <w:iCs/>
        </w:rPr>
        <w:t>Italics Sub-headers</w:t>
      </w:r>
    </w:p>
    <w:p w14:paraId="1DD6303D" w14:textId="72CF95EA" w:rsidR="00EF0C5D" w:rsidRPr="00AD6AF1" w:rsidRDefault="00EF0C5D">
      <w:pPr>
        <w:pStyle w:val="CommentText"/>
        <w:rPr>
          <w:rFonts w:ascii="Arial" w:hAnsi="Arial" w:cs="Arial"/>
          <w:i/>
          <w:iCs/>
        </w:rPr>
      </w:pPr>
    </w:p>
    <w:p w14:paraId="20B7325D" w14:textId="54F6E7A0" w:rsidR="00EF0C5D" w:rsidRPr="00AD6AF1" w:rsidRDefault="00EF0C5D">
      <w:pPr>
        <w:pStyle w:val="CommentText"/>
        <w:rPr>
          <w:rFonts w:ascii="Arial" w:hAnsi="Arial" w:cs="Arial"/>
        </w:rPr>
      </w:pPr>
      <w:r w:rsidRPr="00AD6AF1">
        <w:rPr>
          <w:rFonts w:ascii="Arial" w:hAnsi="Arial" w:cs="Arial"/>
        </w:rPr>
        <w:t>Spacing:</w:t>
      </w:r>
    </w:p>
    <w:p w14:paraId="000DDA6B" w14:textId="77777777" w:rsidR="00EF0C5D" w:rsidRPr="00AD6AF1" w:rsidRDefault="00EF0C5D">
      <w:pPr>
        <w:pStyle w:val="CommentText"/>
        <w:rPr>
          <w:rFonts w:ascii="Arial" w:hAnsi="Arial" w:cs="Arial"/>
        </w:rPr>
      </w:pPr>
      <w:r w:rsidRPr="00AD6AF1">
        <w:rPr>
          <w:rFonts w:ascii="Arial" w:hAnsi="Arial" w:cs="Arial"/>
        </w:rPr>
        <w:t>1.5x Line spacing</w:t>
      </w:r>
    </w:p>
    <w:p w14:paraId="7548B190" w14:textId="02EAB125" w:rsidR="00EF0C5D" w:rsidRPr="00AD6AF1" w:rsidRDefault="00EF0C5D">
      <w:pPr>
        <w:pStyle w:val="CommentText"/>
        <w:rPr>
          <w:rFonts w:ascii="Arial" w:hAnsi="Arial" w:cs="Arial"/>
        </w:rPr>
      </w:pPr>
      <w:r w:rsidRPr="00AD6AF1">
        <w:rPr>
          <w:rFonts w:ascii="Arial" w:hAnsi="Arial" w:cs="Arial"/>
        </w:rPr>
        <w:t>No interstitial spacing between paragraphs</w:t>
      </w:r>
    </w:p>
    <w:p w14:paraId="20827E11" w14:textId="77777777" w:rsidR="00EF0C5D" w:rsidRDefault="00EF0C5D">
      <w:pPr>
        <w:pStyle w:val="CommentText"/>
        <w:rPr>
          <w:rFonts w:ascii="Arial" w:hAnsi="Arial" w:cs="Arial"/>
        </w:rPr>
      </w:pPr>
      <w:r w:rsidRPr="00AD6AF1">
        <w:rPr>
          <w:rFonts w:ascii="Arial" w:hAnsi="Arial" w:cs="Arial"/>
        </w:rPr>
        <w:t>1.5x line spacing between text and headers</w:t>
      </w:r>
    </w:p>
    <w:p w14:paraId="617558C0" w14:textId="76DCE777" w:rsidR="00EF0C5D" w:rsidRPr="00AD6AF1" w:rsidRDefault="00EF0C5D">
      <w:pPr>
        <w:pStyle w:val="CommentText"/>
      </w:pPr>
      <w:r>
        <w:rPr>
          <w:rFonts w:ascii="Arial" w:hAnsi="Arial" w:cs="Arial"/>
        </w:rPr>
        <w:t>Page break between sections</w:t>
      </w:r>
    </w:p>
  </w:comment>
  <w:comment w:id="5" w:author="David Dayan" w:date="2022-09-30T15:18:00Z" w:initials="DD">
    <w:p w14:paraId="3834A1F2" w14:textId="448C7B98" w:rsidR="00EF0C5D" w:rsidRDefault="00EF0C5D">
      <w:pPr>
        <w:pStyle w:val="CommentText"/>
      </w:pPr>
      <w:r>
        <w:rPr>
          <w:rStyle w:val="CommentReference"/>
        </w:rPr>
        <w:annotationRef/>
      </w:r>
      <w:r>
        <w:t>In previous reports, r</w:t>
      </w:r>
      <w:r w:rsidRPr="00227165">
        <w:t>esults based on the pedigree of salmon released above Cougar Dam in 2010 were provided along with the caveat that age 6 offspring were not yet evaluated and some results such as Total Lifetime Fitness and Cohort Replacement Rate were likely underestimates.</w:t>
      </w:r>
    </w:p>
    <w:p w14:paraId="5F6527F8" w14:textId="77777777" w:rsidR="00EF0C5D" w:rsidRDefault="00EF0C5D">
      <w:pPr>
        <w:pStyle w:val="CommentText"/>
      </w:pPr>
    </w:p>
    <w:p w14:paraId="21F4CAAF" w14:textId="2462E833" w:rsidR="00EF0C5D" w:rsidRDefault="00EF0C5D">
      <w:pPr>
        <w:pStyle w:val="CommentText"/>
      </w:pPr>
      <w:r>
        <w:t>In general should we update the objectives to revise the 2010 parent year results upwards to include 6 year old offspring? (i.e. present parent year results from 2010 – 2017, instead of 2011 - 2017)</w:t>
      </w:r>
    </w:p>
    <w:p w14:paraId="58F768E9" w14:textId="77777777" w:rsidR="00EF0C5D" w:rsidRDefault="00EF0C5D">
      <w:pPr>
        <w:pStyle w:val="CommentText"/>
      </w:pPr>
    </w:p>
    <w:p w14:paraId="5A2A2C34" w14:textId="5EA2E5F9" w:rsidR="00EF0C5D" w:rsidRDefault="00EF0C5D">
      <w:pPr>
        <w:pStyle w:val="CommentText"/>
      </w:pPr>
      <w:r>
        <w:t>I think not:</w:t>
      </w:r>
    </w:p>
    <w:p w14:paraId="0052D367" w14:textId="575D6857" w:rsidR="00EF0C5D" w:rsidRDefault="00EF0C5D">
      <w:pPr>
        <w:pStyle w:val="CommentText"/>
      </w:pPr>
      <w:r>
        <w:t xml:space="preserve">The total number </w:t>
      </w:r>
      <w:proofErr w:type="spellStart"/>
      <w:r>
        <w:t>number</w:t>
      </w:r>
      <w:proofErr w:type="spellEnd"/>
      <w:r>
        <w:t xml:space="preserve"> of offspring assigned to 2010 in the new pedigree is 94. Only 3 are from 2016 (6 year old offspring).</w:t>
      </w:r>
    </w:p>
  </w:comment>
  <w:comment w:id="6" w:author="David Dayan" w:date="2022-09-30T15:59:00Z" w:initials="DD">
    <w:p w14:paraId="2AD7C0A8" w14:textId="77777777" w:rsidR="00EF0C5D" w:rsidRDefault="00EF0C5D">
      <w:pPr>
        <w:pStyle w:val="CommentText"/>
      </w:pPr>
      <w:r>
        <w:rPr>
          <w:rStyle w:val="CommentReference"/>
        </w:rPr>
        <w:annotationRef/>
      </w:r>
      <w:r>
        <w:t xml:space="preserve">Is reintroduced being used consistently with how it was used in the NSNT report here, to refer to TLF of NOR releases above the dam? It would seem no. </w:t>
      </w:r>
    </w:p>
    <w:p w14:paraId="48788827" w14:textId="77777777" w:rsidR="00EF0C5D" w:rsidRDefault="00EF0C5D">
      <w:pPr>
        <w:pStyle w:val="CommentText"/>
      </w:pPr>
    </w:p>
    <w:p w14:paraId="1E1974FD" w14:textId="3C99B172" w:rsidR="00EF0C5D" w:rsidRDefault="00EF0C5D">
      <w:pPr>
        <w:pStyle w:val="CommentText"/>
      </w:pPr>
      <w:r>
        <w:t>A good example of the utility of a glossary for collaborating on drafting this report.</w:t>
      </w:r>
    </w:p>
  </w:comment>
  <w:comment w:id="7" w:author="David Dayan" w:date="2022-09-30T16:29:00Z" w:initials="DD">
    <w:p w14:paraId="6F393283" w14:textId="0C9BFC06" w:rsidR="00EF0C5D" w:rsidRDefault="00EF0C5D">
      <w:pPr>
        <w:pStyle w:val="CommentText"/>
      </w:pPr>
      <w:r>
        <w:rPr>
          <w:rStyle w:val="CommentReference"/>
        </w:rPr>
        <w:annotationRef/>
      </w:r>
      <w:r>
        <w:t>Change to NOR? See glossary</w:t>
      </w:r>
    </w:p>
  </w:comment>
  <w:comment w:id="8" w:author="David Dayan" w:date="2022-09-30T16:34:00Z" w:initials="DD">
    <w:p w14:paraId="534BC962" w14:textId="048A6BAD" w:rsidR="00EF0C5D" w:rsidRDefault="00EF0C5D">
      <w:pPr>
        <w:pStyle w:val="CommentText"/>
      </w:pPr>
      <w:r>
        <w:rPr>
          <w:rStyle w:val="CommentReference"/>
        </w:rPr>
        <w:annotationRef/>
      </w:r>
      <w:r>
        <w:t>Space holder text for the kind of information I’m proposing here. This is copy/pasted from the 2016 manuscript and will need to be updated and re-written.</w:t>
      </w:r>
    </w:p>
  </w:comment>
  <w:comment w:id="9" w:author="David Dayan" w:date="2022-09-30T17:07:00Z" w:initials="DD">
    <w:p w14:paraId="33C2400D" w14:textId="29E33AA2" w:rsidR="00041311" w:rsidRDefault="00EF0C5D">
      <w:pPr>
        <w:pStyle w:val="CommentText"/>
      </w:pPr>
      <w:r>
        <w:rPr>
          <w:rStyle w:val="CommentReference"/>
        </w:rPr>
        <w:annotationRef/>
      </w:r>
      <w:r w:rsidR="00041311">
        <w:t>What years to include in this table?</w:t>
      </w:r>
    </w:p>
    <w:p w14:paraId="6A86D069" w14:textId="77777777" w:rsidR="00041311" w:rsidRDefault="00041311">
      <w:pPr>
        <w:pStyle w:val="CommentText"/>
      </w:pPr>
    </w:p>
    <w:p w14:paraId="1DE7464C" w14:textId="571C32C4" w:rsidR="00EF0C5D" w:rsidRDefault="00EF0C5D">
      <w:pPr>
        <w:pStyle w:val="CommentText"/>
      </w:pPr>
      <w:r>
        <w:t>I’ve found the decision to present only new results instead of cumulative results</w:t>
      </w:r>
      <w:r w:rsidR="006407BF">
        <w:t xml:space="preserve"> </w:t>
      </w:r>
      <w:r w:rsidR="006407BF">
        <w:t>in previous reports</w:t>
      </w:r>
      <w:r w:rsidR="006407BF">
        <w:t xml:space="preserve"> to be</w:t>
      </w:r>
      <w:r>
        <w:t xml:space="preserve"> a major hindrance to understanding what has happened on the river. </w:t>
      </w:r>
      <w:r w:rsidR="006407BF">
        <w:t>This is particularly the case when similar information is presented differently across reports.</w:t>
      </w:r>
    </w:p>
    <w:p w14:paraId="7BFF71D2" w14:textId="77777777" w:rsidR="00EF0C5D" w:rsidRDefault="00EF0C5D">
      <w:pPr>
        <w:pStyle w:val="CommentText"/>
      </w:pPr>
    </w:p>
    <w:p w14:paraId="441BD552" w14:textId="77777777" w:rsidR="00EF0C5D" w:rsidRDefault="00EF0C5D">
      <w:pPr>
        <w:pStyle w:val="CommentText"/>
      </w:pPr>
      <w:r>
        <w:t xml:space="preserve">For example, </w:t>
      </w:r>
      <w:r w:rsidR="00041311">
        <w:t>you can’t</w:t>
      </w:r>
      <w:r>
        <w:t xml:space="preserve"> figure out how many </w:t>
      </w:r>
      <w:r w:rsidR="00041311">
        <w:t>HOR Cougar Trap</w:t>
      </w:r>
      <w:r>
        <w:t xml:space="preserve"> </w:t>
      </w:r>
      <w:r w:rsidR="00041311">
        <w:t>candidate parents</w:t>
      </w:r>
      <w:r>
        <w:t xml:space="preserve"> are in the final dataset </w:t>
      </w:r>
      <w:r w:rsidR="00041311">
        <w:t>from 2011 – 2015 using prior USACE reports. In the 2014 report, sample sizes are split by source and origin. In the 2016 report, sample sizes are presented only by origin.</w:t>
      </w:r>
    </w:p>
    <w:p w14:paraId="1F37EA4D" w14:textId="77777777" w:rsidR="006407BF" w:rsidRDefault="006407BF">
      <w:pPr>
        <w:pStyle w:val="CommentText"/>
      </w:pPr>
    </w:p>
    <w:p w14:paraId="3C9D1752" w14:textId="72E4FA20" w:rsidR="006407BF" w:rsidRDefault="006407BF">
      <w:pPr>
        <w:pStyle w:val="CommentText"/>
      </w:pPr>
      <w:r>
        <w:t>Shouldn’t the goal of these reports be to make it as easy as possible for the reader to make management decisions?</w:t>
      </w:r>
    </w:p>
  </w:comment>
  <w:comment w:id="10" w:author="David Dayan" w:date="2022-09-30T16:59:00Z" w:initials="DD">
    <w:p w14:paraId="5E0B9EB6" w14:textId="594804F2" w:rsidR="00EF0C5D" w:rsidRDefault="00EF0C5D">
      <w:pPr>
        <w:pStyle w:val="CommentText"/>
      </w:pPr>
      <w:r>
        <w:rPr>
          <w:rStyle w:val="CommentReference"/>
        </w:rPr>
        <w:annotationRef/>
      </w:r>
      <w:r>
        <w:t>Note that throughout this template values in tables are just filler to demonstrate table format, and the text here is just for us, not my proposed caption</w:t>
      </w:r>
    </w:p>
  </w:comment>
  <w:comment w:id="11" w:author="David Dayan" w:date="2022-09-30T16:58:00Z" w:initials="DD">
    <w:p w14:paraId="4B9E42F4" w14:textId="77777777" w:rsidR="00EF0C5D" w:rsidRDefault="00EF0C5D">
      <w:pPr>
        <w:pStyle w:val="CommentText"/>
      </w:pPr>
      <w:r>
        <w:rPr>
          <w:rStyle w:val="CommentReference"/>
        </w:rPr>
        <w:annotationRef/>
      </w:r>
      <w:r>
        <w:t xml:space="preserve">Curious what others will think here. Should we even present the unfiltered counts? </w:t>
      </w:r>
    </w:p>
    <w:p w14:paraId="47740137" w14:textId="77777777" w:rsidR="00EF0C5D" w:rsidRDefault="00EF0C5D">
      <w:pPr>
        <w:pStyle w:val="CommentText"/>
      </w:pPr>
      <w:r>
        <w:t>Many individuals are duplicates because of batch filtering or NOR Cougar Trap individual being sampled later as a carcass.</w:t>
      </w:r>
    </w:p>
    <w:p w14:paraId="4F7AB4A2" w14:textId="6C584102" w:rsidR="00EF0C5D" w:rsidRDefault="00EF0C5D">
      <w:pPr>
        <w:pStyle w:val="CommentText"/>
      </w:pPr>
      <w:r>
        <w:t>The filtered data</w:t>
      </w:r>
      <w:r w:rsidR="006407BF">
        <w:t xml:space="preserve"> has a different problem: it might under represent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8AE2A" w15:done="0"/>
  <w15:commentEx w15:paraId="1187B192" w15:done="0"/>
  <w15:commentEx w15:paraId="1732F98A" w15:done="0"/>
  <w15:commentEx w15:paraId="245DA57C" w15:done="0"/>
  <w15:commentEx w15:paraId="617558C0" w15:done="0"/>
  <w15:commentEx w15:paraId="0052D367" w15:done="0"/>
  <w15:commentEx w15:paraId="1E1974FD" w15:done="0"/>
  <w15:commentEx w15:paraId="6F393283" w15:done="0"/>
  <w15:commentEx w15:paraId="534BC962" w15:done="0"/>
  <w15:commentEx w15:paraId="3C9D1752" w15:done="0"/>
  <w15:commentEx w15:paraId="5E0B9EB6" w15:done="0"/>
  <w15:commentEx w15:paraId="4F7AB4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E17632" w16cex:dateUtc="2022-09-30T21:05:00Z"/>
  <w16cex:commentExtensible w16cex:durableId="26E18B89" w16cex:dateUtc="2022-09-30T22:36:00Z"/>
  <w16cex:commentExtensible w16cex:durableId="26E19754" w16cex:dateUtc="2022-09-30T22:45:00Z"/>
  <w16cex:commentExtensible w16cex:durableId="26E19213" w16cex:dateUtc="2022-09-30T23:04:00Z"/>
  <w16cex:commentExtensible w16cex:durableId="26E17B13" w16cex:dateUtc="2022-09-30T21:26:00Z"/>
  <w16cex:commentExtensible w16cex:durableId="26E18743" w16cex:dateUtc="2022-09-30T22:18:00Z"/>
  <w16cex:commentExtensible w16cex:durableId="26E190E2" w16cex:dateUtc="2022-09-30T22:59:00Z"/>
  <w16cex:commentExtensible w16cex:durableId="26E197F5" w16cex:dateUtc="2022-09-30T23:29:00Z"/>
  <w16cex:commentExtensible w16cex:durableId="26E1991D" w16cex:dateUtc="2022-09-30T23:34:00Z"/>
  <w16cex:commentExtensible w16cex:durableId="26E1A0CF" w16cex:dateUtc="2022-10-01T00:07:00Z"/>
  <w16cex:commentExtensible w16cex:durableId="26E19EE9" w16cex:dateUtc="2022-09-30T23:59:00Z"/>
  <w16cex:commentExtensible w16cex:durableId="26E19ED1" w16cex:dateUtc="2022-09-30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8AE2A" w16cid:durableId="26E17632"/>
  <w16cid:commentId w16cid:paraId="1187B192" w16cid:durableId="26E18B89"/>
  <w16cid:commentId w16cid:paraId="1732F98A" w16cid:durableId="26E19754"/>
  <w16cid:commentId w16cid:paraId="245DA57C" w16cid:durableId="26E19213"/>
  <w16cid:commentId w16cid:paraId="617558C0" w16cid:durableId="26E17B13"/>
  <w16cid:commentId w16cid:paraId="0052D367" w16cid:durableId="26E18743"/>
  <w16cid:commentId w16cid:paraId="1E1974FD" w16cid:durableId="26E190E2"/>
  <w16cid:commentId w16cid:paraId="6F393283" w16cid:durableId="26E197F5"/>
  <w16cid:commentId w16cid:paraId="534BC962" w16cid:durableId="26E1991D"/>
  <w16cid:commentId w16cid:paraId="3C9D1752" w16cid:durableId="26E1A0CF"/>
  <w16cid:commentId w16cid:paraId="5E0B9EB6" w16cid:durableId="26E19EE9"/>
  <w16cid:commentId w16cid:paraId="4F7AB4A2" w16cid:durableId="26E19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0A3DD" w14:textId="77777777" w:rsidR="00C77DC3" w:rsidRDefault="00C77DC3" w:rsidP="00F4375E">
      <w:r>
        <w:separator/>
      </w:r>
    </w:p>
  </w:endnote>
  <w:endnote w:type="continuationSeparator" w:id="0">
    <w:p w14:paraId="478C9000" w14:textId="77777777" w:rsidR="00C77DC3" w:rsidRDefault="00C77DC3" w:rsidP="00F4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86771"/>
      <w:docPartObj>
        <w:docPartGallery w:val="Page Numbers (Bottom of Page)"/>
        <w:docPartUnique/>
      </w:docPartObj>
    </w:sdtPr>
    <w:sdtContent>
      <w:p w14:paraId="7C152B8E" w14:textId="2BDAAF59" w:rsidR="00EF0C5D" w:rsidRDefault="00EF0C5D" w:rsidP="00EF0C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8520036"/>
      <w:docPartObj>
        <w:docPartGallery w:val="Page Numbers (Bottom of Page)"/>
        <w:docPartUnique/>
      </w:docPartObj>
    </w:sdtPr>
    <w:sdtContent>
      <w:p w14:paraId="125D3193" w14:textId="677E205D" w:rsidR="00EF0C5D" w:rsidRDefault="00EF0C5D" w:rsidP="00EF0C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3BDB6A" w14:textId="77777777" w:rsidR="00EF0C5D" w:rsidRDefault="00EF0C5D" w:rsidP="00AD6A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55EAC" w14:textId="77777777" w:rsidR="00EF0C5D" w:rsidRDefault="00EF0C5D" w:rsidP="00AD6A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4301060"/>
      <w:docPartObj>
        <w:docPartGallery w:val="Page Numbers (Bottom of Page)"/>
        <w:docPartUnique/>
      </w:docPartObj>
    </w:sdtPr>
    <w:sdtContent>
      <w:p w14:paraId="0E2CE607" w14:textId="0E22111E" w:rsidR="00EF0C5D" w:rsidRDefault="00EF0C5D" w:rsidP="00EF0C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31902F" w14:textId="77777777" w:rsidR="00EF0C5D" w:rsidRDefault="00EF0C5D" w:rsidP="00AD6A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37E87" w14:textId="77777777" w:rsidR="00C77DC3" w:rsidRDefault="00C77DC3" w:rsidP="00F4375E">
      <w:r>
        <w:separator/>
      </w:r>
    </w:p>
  </w:footnote>
  <w:footnote w:type="continuationSeparator" w:id="0">
    <w:p w14:paraId="0AABD665" w14:textId="77777777" w:rsidR="00C77DC3" w:rsidRDefault="00C77DC3" w:rsidP="00F4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DD6E0" w14:textId="11EA1C6F" w:rsidR="00EF0C5D" w:rsidRPr="00935AE3" w:rsidRDefault="00EF0C5D">
    <w:pPr>
      <w:pStyle w:val="Header"/>
      <w:rPr>
        <w:rFonts w:ascii="Arial" w:hAnsi="Arial" w:cs="Arial"/>
      </w:rPr>
    </w:pPr>
    <w:r w:rsidRPr="00935AE3">
      <w:rPr>
        <w:rFonts w:ascii="Arial" w:hAnsi="Arial" w:cs="Arial"/>
      </w:rPr>
      <w:t>Cougar Dam Genetic Parentage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42A3F"/>
    <w:multiLevelType w:val="hybridMultilevel"/>
    <w:tmpl w:val="D74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EF7"/>
    <w:multiLevelType w:val="hybridMultilevel"/>
    <w:tmpl w:val="5C12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5E"/>
    <w:rsid w:val="0000704A"/>
    <w:rsid w:val="000111E4"/>
    <w:rsid w:val="00030C22"/>
    <w:rsid w:val="00037BCB"/>
    <w:rsid w:val="00041311"/>
    <w:rsid w:val="00070FBD"/>
    <w:rsid w:val="0007479D"/>
    <w:rsid w:val="00075AD1"/>
    <w:rsid w:val="000A2DAF"/>
    <w:rsid w:val="000B5E81"/>
    <w:rsid w:val="000D4D4B"/>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34CD"/>
    <w:rsid w:val="0022716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0B67"/>
    <w:rsid w:val="002F4363"/>
    <w:rsid w:val="0031214F"/>
    <w:rsid w:val="003126DF"/>
    <w:rsid w:val="00316240"/>
    <w:rsid w:val="00322706"/>
    <w:rsid w:val="00323764"/>
    <w:rsid w:val="0033060C"/>
    <w:rsid w:val="00342451"/>
    <w:rsid w:val="0034255E"/>
    <w:rsid w:val="00351BC1"/>
    <w:rsid w:val="00364EC9"/>
    <w:rsid w:val="00373EBF"/>
    <w:rsid w:val="00374007"/>
    <w:rsid w:val="00374E16"/>
    <w:rsid w:val="003C1673"/>
    <w:rsid w:val="003C3F11"/>
    <w:rsid w:val="003D77FB"/>
    <w:rsid w:val="003E00C6"/>
    <w:rsid w:val="003E489D"/>
    <w:rsid w:val="00404345"/>
    <w:rsid w:val="00413EC0"/>
    <w:rsid w:val="00440FD4"/>
    <w:rsid w:val="00457AFE"/>
    <w:rsid w:val="00474686"/>
    <w:rsid w:val="00492217"/>
    <w:rsid w:val="004A7EB4"/>
    <w:rsid w:val="004C7A87"/>
    <w:rsid w:val="004E0EED"/>
    <w:rsid w:val="004E5267"/>
    <w:rsid w:val="004F40CE"/>
    <w:rsid w:val="004F4604"/>
    <w:rsid w:val="00501D4E"/>
    <w:rsid w:val="0050205B"/>
    <w:rsid w:val="00536822"/>
    <w:rsid w:val="00565D64"/>
    <w:rsid w:val="005741DF"/>
    <w:rsid w:val="00575AB5"/>
    <w:rsid w:val="00575C0C"/>
    <w:rsid w:val="00576BEE"/>
    <w:rsid w:val="0058797F"/>
    <w:rsid w:val="00590916"/>
    <w:rsid w:val="00590F8E"/>
    <w:rsid w:val="005930E1"/>
    <w:rsid w:val="005932F1"/>
    <w:rsid w:val="005A643D"/>
    <w:rsid w:val="005A7EA5"/>
    <w:rsid w:val="005B5FDB"/>
    <w:rsid w:val="005C5598"/>
    <w:rsid w:val="005D2D27"/>
    <w:rsid w:val="005D7078"/>
    <w:rsid w:val="005E1882"/>
    <w:rsid w:val="005F0174"/>
    <w:rsid w:val="005F1A88"/>
    <w:rsid w:val="005F60A2"/>
    <w:rsid w:val="006001FF"/>
    <w:rsid w:val="00621E22"/>
    <w:rsid w:val="0063046E"/>
    <w:rsid w:val="00631807"/>
    <w:rsid w:val="006407BF"/>
    <w:rsid w:val="00640EB6"/>
    <w:rsid w:val="00645F87"/>
    <w:rsid w:val="006706ED"/>
    <w:rsid w:val="006761C7"/>
    <w:rsid w:val="00677B13"/>
    <w:rsid w:val="006838BF"/>
    <w:rsid w:val="00687430"/>
    <w:rsid w:val="0069085F"/>
    <w:rsid w:val="006965BE"/>
    <w:rsid w:val="006C210F"/>
    <w:rsid w:val="006E3982"/>
    <w:rsid w:val="00702BDA"/>
    <w:rsid w:val="007210DF"/>
    <w:rsid w:val="00727C4E"/>
    <w:rsid w:val="007323AF"/>
    <w:rsid w:val="007601B6"/>
    <w:rsid w:val="0078196E"/>
    <w:rsid w:val="007A0E65"/>
    <w:rsid w:val="007A1AD0"/>
    <w:rsid w:val="007A2414"/>
    <w:rsid w:val="007B19FA"/>
    <w:rsid w:val="007B4C6C"/>
    <w:rsid w:val="007C49ED"/>
    <w:rsid w:val="007D0D36"/>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E3978"/>
    <w:rsid w:val="008F17F8"/>
    <w:rsid w:val="008F2C42"/>
    <w:rsid w:val="00906BF8"/>
    <w:rsid w:val="0091120E"/>
    <w:rsid w:val="00914C9F"/>
    <w:rsid w:val="00935AE3"/>
    <w:rsid w:val="00941B17"/>
    <w:rsid w:val="00952FC9"/>
    <w:rsid w:val="0096558E"/>
    <w:rsid w:val="00977CE8"/>
    <w:rsid w:val="0098710C"/>
    <w:rsid w:val="009A2A69"/>
    <w:rsid w:val="009D5B66"/>
    <w:rsid w:val="009E502A"/>
    <w:rsid w:val="009F3717"/>
    <w:rsid w:val="00A22ADA"/>
    <w:rsid w:val="00A24BC1"/>
    <w:rsid w:val="00A46650"/>
    <w:rsid w:val="00A53F27"/>
    <w:rsid w:val="00A5756E"/>
    <w:rsid w:val="00A6050F"/>
    <w:rsid w:val="00A61C14"/>
    <w:rsid w:val="00A669F4"/>
    <w:rsid w:val="00A71A92"/>
    <w:rsid w:val="00AD3B92"/>
    <w:rsid w:val="00AD6AF1"/>
    <w:rsid w:val="00B00A8A"/>
    <w:rsid w:val="00B13265"/>
    <w:rsid w:val="00B134BB"/>
    <w:rsid w:val="00B13F3E"/>
    <w:rsid w:val="00B1409A"/>
    <w:rsid w:val="00B2256C"/>
    <w:rsid w:val="00B22743"/>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77DC3"/>
    <w:rsid w:val="00CA7054"/>
    <w:rsid w:val="00CC6317"/>
    <w:rsid w:val="00CC754A"/>
    <w:rsid w:val="00CE4412"/>
    <w:rsid w:val="00CF44B7"/>
    <w:rsid w:val="00D103FD"/>
    <w:rsid w:val="00D3710E"/>
    <w:rsid w:val="00D65024"/>
    <w:rsid w:val="00D8524B"/>
    <w:rsid w:val="00DB04B9"/>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2FDD"/>
    <w:rsid w:val="00EE5FC8"/>
    <w:rsid w:val="00EF0C5D"/>
    <w:rsid w:val="00EF55CB"/>
    <w:rsid w:val="00EF57D5"/>
    <w:rsid w:val="00EF7F67"/>
    <w:rsid w:val="00F04EE7"/>
    <w:rsid w:val="00F26025"/>
    <w:rsid w:val="00F3282A"/>
    <w:rsid w:val="00F34C63"/>
    <w:rsid w:val="00F37A6D"/>
    <w:rsid w:val="00F4375E"/>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8743"/>
  <w15:chartTrackingRefBased/>
  <w15:docId w15:val="{16758ADC-F088-8644-B8DD-37C88321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7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75E"/>
    <w:rPr>
      <w:rFonts w:eastAsiaTheme="minorHAnsi"/>
      <w:sz w:val="18"/>
      <w:szCs w:val="18"/>
    </w:rPr>
  </w:style>
  <w:style w:type="character" w:customStyle="1" w:styleId="BalloonTextChar">
    <w:name w:val="Balloon Text Char"/>
    <w:basedOn w:val="DefaultParagraphFont"/>
    <w:link w:val="BalloonText"/>
    <w:uiPriority w:val="99"/>
    <w:semiHidden/>
    <w:rsid w:val="00F4375E"/>
    <w:rPr>
      <w:rFonts w:ascii="Times New Roman" w:hAnsi="Times New Roman" w:cs="Times New Roman"/>
      <w:sz w:val="18"/>
      <w:szCs w:val="18"/>
    </w:rPr>
  </w:style>
  <w:style w:type="paragraph" w:styleId="Header">
    <w:name w:val="header"/>
    <w:basedOn w:val="Normal"/>
    <w:link w:val="HeaderChar"/>
    <w:uiPriority w:val="99"/>
    <w:unhideWhenUsed/>
    <w:rsid w:val="00F4375E"/>
    <w:pPr>
      <w:tabs>
        <w:tab w:val="center" w:pos="4680"/>
        <w:tab w:val="right" w:pos="9360"/>
      </w:tabs>
    </w:pPr>
  </w:style>
  <w:style w:type="character" w:customStyle="1" w:styleId="HeaderChar">
    <w:name w:val="Header Char"/>
    <w:basedOn w:val="DefaultParagraphFont"/>
    <w:link w:val="Header"/>
    <w:uiPriority w:val="99"/>
    <w:rsid w:val="00F4375E"/>
    <w:rPr>
      <w:rFonts w:ascii="Times New Roman" w:eastAsia="Times New Roman" w:hAnsi="Times New Roman" w:cs="Times New Roman"/>
    </w:rPr>
  </w:style>
  <w:style w:type="paragraph" w:styleId="Footer">
    <w:name w:val="footer"/>
    <w:basedOn w:val="Normal"/>
    <w:link w:val="FooterChar"/>
    <w:uiPriority w:val="99"/>
    <w:unhideWhenUsed/>
    <w:rsid w:val="00F4375E"/>
    <w:pPr>
      <w:tabs>
        <w:tab w:val="center" w:pos="4680"/>
        <w:tab w:val="right" w:pos="9360"/>
      </w:tabs>
    </w:pPr>
  </w:style>
  <w:style w:type="character" w:customStyle="1" w:styleId="FooterChar">
    <w:name w:val="Footer Char"/>
    <w:basedOn w:val="DefaultParagraphFont"/>
    <w:link w:val="Footer"/>
    <w:uiPriority w:val="99"/>
    <w:rsid w:val="00F4375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4375E"/>
    <w:rPr>
      <w:sz w:val="16"/>
      <w:szCs w:val="16"/>
    </w:rPr>
  </w:style>
  <w:style w:type="paragraph" w:styleId="CommentText">
    <w:name w:val="annotation text"/>
    <w:basedOn w:val="Normal"/>
    <w:link w:val="CommentTextChar"/>
    <w:uiPriority w:val="99"/>
    <w:semiHidden/>
    <w:unhideWhenUsed/>
    <w:rsid w:val="00F4375E"/>
    <w:rPr>
      <w:sz w:val="20"/>
      <w:szCs w:val="20"/>
    </w:rPr>
  </w:style>
  <w:style w:type="character" w:customStyle="1" w:styleId="CommentTextChar">
    <w:name w:val="Comment Text Char"/>
    <w:basedOn w:val="DefaultParagraphFont"/>
    <w:link w:val="CommentText"/>
    <w:uiPriority w:val="99"/>
    <w:semiHidden/>
    <w:rsid w:val="00F437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375E"/>
    <w:rPr>
      <w:b/>
      <w:bCs/>
    </w:rPr>
  </w:style>
  <w:style w:type="character" w:customStyle="1" w:styleId="CommentSubjectChar">
    <w:name w:val="Comment Subject Char"/>
    <w:basedOn w:val="CommentTextChar"/>
    <w:link w:val="CommentSubject"/>
    <w:uiPriority w:val="99"/>
    <w:semiHidden/>
    <w:rsid w:val="00F4375E"/>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935AE3"/>
  </w:style>
  <w:style w:type="paragraph" w:styleId="ListParagraph">
    <w:name w:val="List Paragraph"/>
    <w:basedOn w:val="Normal"/>
    <w:uiPriority w:val="34"/>
    <w:qFormat/>
    <w:rsid w:val="0036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98125">
      <w:bodyDiv w:val="1"/>
      <w:marLeft w:val="0"/>
      <w:marRight w:val="0"/>
      <w:marTop w:val="0"/>
      <w:marBottom w:val="0"/>
      <w:divBdr>
        <w:top w:val="none" w:sz="0" w:space="0" w:color="auto"/>
        <w:left w:val="none" w:sz="0" w:space="0" w:color="auto"/>
        <w:bottom w:val="none" w:sz="0" w:space="0" w:color="auto"/>
        <w:right w:val="none" w:sz="0" w:space="0" w:color="auto"/>
      </w:divBdr>
    </w:div>
    <w:div w:id="13809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5A255-FDFC-7E4E-8EA6-AC0526A3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5</cp:revision>
  <dcterms:created xsi:type="dcterms:W3CDTF">2022-09-30T21:00:00Z</dcterms:created>
  <dcterms:modified xsi:type="dcterms:W3CDTF">2022-10-01T00:55:00Z</dcterms:modified>
</cp:coreProperties>
</file>