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FB965" w14:textId="6D2762A2" w:rsidR="008E398C" w:rsidRDefault="00DF6A05" w:rsidP="00A5536A">
      <w:pPr>
        <w:spacing w:after="0"/>
        <w:jc w:val="center"/>
        <w:rPr>
          <w:rFonts w:ascii="Times New Roman" w:hAnsi="Times New Roman" w:cs="Times New Roman"/>
          <w:b/>
          <w:bCs/>
          <w:sz w:val="28"/>
          <w:szCs w:val="28"/>
        </w:rPr>
      </w:pPr>
      <w:r w:rsidRPr="00267621">
        <w:rPr>
          <w:rFonts w:ascii="Times New Roman" w:hAnsi="Times New Roman" w:cs="Times New Roman"/>
          <w:b/>
          <w:bCs/>
          <w:sz w:val="28"/>
          <w:szCs w:val="28"/>
        </w:rPr>
        <w:t xml:space="preserve">Oregon </w:t>
      </w:r>
      <w:r w:rsidR="00286AC7">
        <w:rPr>
          <w:rFonts w:ascii="Times New Roman" w:hAnsi="Times New Roman" w:cs="Times New Roman"/>
          <w:b/>
          <w:bCs/>
          <w:sz w:val="28"/>
          <w:szCs w:val="28"/>
        </w:rPr>
        <w:t xml:space="preserve">Coastal </w:t>
      </w:r>
      <w:r w:rsidRPr="00267621">
        <w:rPr>
          <w:rFonts w:ascii="Times New Roman" w:hAnsi="Times New Roman" w:cs="Times New Roman"/>
          <w:b/>
          <w:bCs/>
          <w:sz w:val="28"/>
          <w:szCs w:val="28"/>
        </w:rPr>
        <w:t>C</w:t>
      </w:r>
      <w:r w:rsidR="00286AC7">
        <w:rPr>
          <w:rFonts w:ascii="Times New Roman" w:hAnsi="Times New Roman" w:cs="Times New Roman"/>
          <w:b/>
          <w:bCs/>
          <w:sz w:val="28"/>
          <w:szCs w:val="28"/>
        </w:rPr>
        <w:t>hum</w:t>
      </w:r>
      <w:r w:rsidRPr="00267621">
        <w:rPr>
          <w:rFonts w:ascii="Times New Roman" w:hAnsi="Times New Roman" w:cs="Times New Roman"/>
          <w:b/>
          <w:bCs/>
          <w:sz w:val="28"/>
          <w:szCs w:val="28"/>
        </w:rPr>
        <w:t xml:space="preserve"> Salmon Genetics</w:t>
      </w:r>
      <w:r w:rsidR="008E398C">
        <w:rPr>
          <w:rFonts w:ascii="Times New Roman" w:hAnsi="Times New Roman" w:cs="Times New Roman"/>
          <w:b/>
          <w:bCs/>
          <w:sz w:val="28"/>
          <w:szCs w:val="28"/>
        </w:rPr>
        <w:t xml:space="preserve"> Pilot Study </w:t>
      </w:r>
    </w:p>
    <w:p w14:paraId="1AFFC4E2" w14:textId="11D3B0C7" w:rsidR="008E398C" w:rsidRDefault="008E398C" w:rsidP="00DF6A05">
      <w:pPr>
        <w:jc w:val="center"/>
        <w:rPr>
          <w:rFonts w:ascii="Times New Roman" w:hAnsi="Times New Roman" w:cs="Times New Roman"/>
          <w:b/>
          <w:bCs/>
          <w:sz w:val="28"/>
          <w:szCs w:val="28"/>
        </w:rPr>
      </w:pPr>
      <w:r>
        <w:rPr>
          <w:rFonts w:ascii="Times New Roman" w:hAnsi="Times New Roman" w:cs="Times New Roman"/>
          <w:b/>
          <w:bCs/>
          <w:sz w:val="28"/>
          <w:szCs w:val="28"/>
        </w:rPr>
        <w:t>2019-202</w:t>
      </w:r>
      <w:r w:rsidR="00074FC9">
        <w:rPr>
          <w:rFonts w:ascii="Times New Roman" w:hAnsi="Times New Roman" w:cs="Times New Roman"/>
          <w:b/>
          <w:bCs/>
          <w:sz w:val="28"/>
          <w:szCs w:val="28"/>
        </w:rPr>
        <w:t>1</w:t>
      </w:r>
    </w:p>
    <w:p w14:paraId="6184C096" w14:textId="396AC6B3" w:rsidR="006F1043" w:rsidRPr="009E7CC4" w:rsidRDefault="006F1043" w:rsidP="006F1043">
      <w:pPr>
        <w:spacing w:after="0"/>
        <w:jc w:val="center"/>
        <w:rPr>
          <w:rFonts w:ascii="Times New Roman" w:hAnsi="Times New Roman" w:cs="Times New Roman"/>
          <w:bCs/>
          <w:sz w:val="24"/>
          <w:szCs w:val="24"/>
        </w:rPr>
      </w:pPr>
      <w:r w:rsidRPr="009E7CC4">
        <w:rPr>
          <w:rFonts w:ascii="Times New Roman" w:hAnsi="Times New Roman" w:cs="Times New Roman"/>
          <w:bCs/>
          <w:sz w:val="24"/>
          <w:szCs w:val="24"/>
        </w:rPr>
        <w:t>Oregon Department of Fish and Wildlife</w:t>
      </w:r>
    </w:p>
    <w:p w14:paraId="5055898F" w14:textId="577B7C1A" w:rsidR="006F1043" w:rsidRPr="009E7CC4" w:rsidRDefault="006F1043" w:rsidP="006F1043">
      <w:pPr>
        <w:spacing w:after="0"/>
        <w:jc w:val="center"/>
        <w:rPr>
          <w:rFonts w:ascii="Times New Roman" w:hAnsi="Times New Roman" w:cs="Times New Roman"/>
          <w:bCs/>
          <w:sz w:val="24"/>
          <w:szCs w:val="24"/>
        </w:rPr>
      </w:pPr>
      <w:r w:rsidRPr="009E7CC4">
        <w:rPr>
          <w:rFonts w:ascii="Times New Roman" w:hAnsi="Times New Roman" w:cs="Times New Roman"/>
          <w:bCs/>
          <w:sz w:val="24"/>
          <w:szCs w:val="24"/>
        </w:rPr>
        <w:t>Conservation and Recovery Program</w:t>
      </w:r>
    </w:p>
    <w:p w14:paraId="53E7214E" w14:textId="64BCC8A8" w:rsidR="006F1043" w:rsidRPr="006F1043" w:rsidRDefault="006F1043" w:rsidP="006F1043">
      <w:pPr>
        <w:rPr>
          <w:rFonts w:ascii="Times New Roman" w:hAnsi="Times New Roman" w:cs="Times New Roman"/>
          <w:bCs/>
          <w:sz w:val="28"/>
          <w:szCs w:val="28"/>
        </w:rPr>
      </w:pPr>
    </w:p>
    <w:p w14:paraId="563E9F7A" w14:textId="6695BBAC" w:rsidR="00DF6A05" w:rsidRPr="00E70D4F" w:rsidRDefault="00DF6A05" w:rsidP="00A5536A">
      <w:pPr>
        <w:spacing w:after="120"/>
        <w:rPr>
          <w:rFonts w:ascii="Times New Roman" w:hAnsi="Times New Roman" w:cs="Times New Roman"/>
          <w:b/>
          <w:bCs/>
          <w:sz w:val="24"/>
          <w:szCs w:val="24"/>
        </w:rPr>
      </w:pPr>
      <w:r>
        <w:rPr>
          <w:rFonts w:ascii="Times New Roman" w:hAnsi="Times New Roman" w:cs="Times New Roman"/>
          <w:b/>
          <w:bCs/>
          <w:sz w:val="24"/>
          <w:szCs w:val="24"/>
        </w:rPr>
        <w:t>Background</w:t>
      </w:r>
    </w:p>
    <w:p w14:paraId="29ED7132" w14:textId="46CF6B80" w:rsidR="00DF6A05" w:rsidRDefault="00F4424C" w:rsidP="00A5536A">
      <w:pPr>
        <w:spacing w:after="240"/>
        <w:rPr>
          <w:rFonts w:ascii="Times New Roman" w:hAnsi="Times New Roman" w:cs="Times New Roman"/>
          <w:sz w:val="24"/>
          <w:szCs w:val="24"/>
        </w:rPr>
      </w:pPr>
      <w:r>
        <w:rPr>
          <w:rFonts w:ascii="Times New Roman" w:hAnsi="Times New Roman" w:cs="Times New Roman"/>
          <w:sz w:val="24"/>
          <w:szCs w:val="24"/>
        </w:rPr>
        <w:t>C</w:t>
      </w:r>
      <w:r w:rsidR="004E19C2">
        <w:rPr>
          <w:rFonts w:ascii="Times New Roman" w:hAnsi="Times New Roman" w:cs="Times New Roman"/>
          <w:sz w:val="24"/>
          <w:szCs w:val="24"/>
        </w:rPr>
        <w:t>hum salmon</w:t>
      </w:r>
      <w:r>
        <w:rPr>
          <w:rFonts w:ascii="Times New Roman" w:hAnsi="Times New Roman" w:cs="Times New Roman"/>
          <w:sz w:val="24"/>
          <w:szCs w:val="24"/>
        </w:rPr>
        <w:t xml:space="preserve"> </w:t>
      </w:r>
      <w:r w:rsidR="006A3447">
        <w:rPr>
          <w:rFonts w:ascii="Times New Roman" w:hAnsi="Times New Roman" w:cs="Times New Roman"/>
          <w:sz w:val="24"/>
          <w:szCs w:val="24"/>
        </w:rPr>
        <w:t>i</w:t>
      </w:r>
      <w:r>
        <w:rPr>
          <w:rFonts w:ascii="Times New Roman" w:hAnsi="Times New Roman" w:cs="Times New Roman"/>
          <w:sz w:val="24"/>
          <w:szCs w:val="24"/>
        </w:rPr>
        <w:t>n Oregon coastal basins</w:t>
      </w:r>
      <w:r w:rsidR="006A3447">
        <w:rPr>
          <w:rFonts w:ascii="Times New Roman" w:hAnsi="Times New Roman" w:cs="Times New Roman"/>
          <w:sz w:val="24"/>
          <w:szCs w:val="24"/>
        </w:rPr>
        <w:t xml:space="preserve"> are part of the </w:t>
      </w:r>
      <w:r w:rsidR="00120497">
        <w:rPr>
          <w:rFonts w:ascii="Times New Roman" w:hAnsi="Times New Roman" w:cs="Times New Roman"/>
          <w:sz w:val="24"/>
          <w:szCs w:val="24"/>
        </w:rPr>
        <w:t>Pacific Coast ESU, which includes all</w:t>
      </w:r>
      <w:r w:rsidR="008A4BB8">
        <w:rPr>
          <w:rFonts w:ascii="Times New Roman" w:hAnsi="Times New Roman" w:cs="Times New Roman"/>
          <w:sz w:val="24"/>
          <w:szCs w:val="24"/>
        </w:rPr>
        <w:t xml:space="preserve"> </w:t>
      </w:r>
      <w:r w:rsidR="00120497">
        <w:rPr>
          <w:rFonts w:ascii="Times New Roman" w:hAnsi="Times New Roman" w:cs="Times New Roman"/>
          <w:sz w:val="24"/>
          <w:szCs w:val="24"/>
        </w:rPr>
        <w:t>populations from the Pacific coasts of Washington and Oregon</w:t>
      </w:r>
      <w:r w:rsidR="00AC54E4">
        <w:rPr>
          <w:rFonts w:ascii="Times New Roman" w:hAnsi="Times New Roman" w:cs="Times New Roman"/>
          <w:sz w:val="24"/>
          <w:szCs w:val="24"/>
        </w:rPr>
        <w:t xml:space="preserve">, </w:t>
      </w:r>
      <w:r w:rsidR="00AC54E4" w:rsidRPr="00AC54E4">
        <w:rPr>
          <w:rFonts w:ascii="Times New Roman" w:hAnsi="Times New Roman" w:cs="Times New Roman"/>
          <w:sz w:val="24"/>
          <w:szCs w:val="24"/>
        </w:rPr>
        <w:t>as well as populations in the Strait of Juan de Fuca west of the Elwha</w:t>
      </w:r>
      <w:r w:rsidR="00AC54E4">
        <w:rPr>
          <w:rFonts w:ascii="Times New Roman" w:hAnsi="Times New Roman" w:cs="Times New Roman"/>
          <w:sz w:val="24"/>
          <w:szCs w:val="24"/>
        </w:rPr>
        <w:t xml:space="preserve"> </w:t>
      </w:r>
      <w:r w:rsidR="00AC54E4" w:rsidRPr="00AC54E4">
        <w:rPr>
          <w:rFonts w:ascii="Times New Roman" w:hAnsi="Times New Roman" w:cs="Times New Roman"/>
          <w:sz w:val="24"/>
          <w:szCs w:val="24"/>
        </w:rPr>
        <w:t>River</w:t>
      </w:r>
      <w:r w:rsidR="00120497">
        <w:rPr>
          <w:rFonts w:ascii="Times New Roman" w:hAnsi="Times New Roman" w:cs="Times New Roman"/>
          <w:sz w:val="24"/>
          <w:szCs w:val="24"/>
        </w:rPr>
        <w:t xml:space="preserve"> (Johnson et al. 1997).</w:t>
      </w:r>
      <w:r w:rsidR="00DD0F95">
        <w:rPr>
          <w:rFonts w:ascii="Times New Roman" w:hAnsi="Times New Roman" w:cs="Times New Roman"/>
          <w:sz w:val="24"/>
          <w:szCs w:val="24"/>
        </w:rPr>
        <w:t xml:space="preserve"> Although there have been genetic studies of populations in the Pacific Coast </w:t>
      </w:r>
      <w:r w:rsidR="00FD56B7">
        <w:rPr>
          <w:rFonts w:ascii="Times New Roman" w:hAnsi="Times New Roman" w:cs="Times New Roman"/>
          <w:sz w:val="24"/>
          <w:szCs w:val="24"/>
        </w:rPr>
        <w:t xml:space="preserve">and </w:t>
      </w:r>
      <w:r w:rsidR="00DD0F95">
        <w:rPr>
          <w:rFonts w:ascii="Times New Roman" w:hAnsi="Times New Roman" w:cs="Times New Roman"/>
          <w:sz w:val="24"/>
          <w:szCs w:val="24"/>
        </w:rPr>
        <w:t xml:space="preserve">neighboring ESUs (e.g. </w:t>
      </w:r>
      <w:r w:rsidR="00054ABD">
        <w:rPr>
          <w:rFonts w:ascii="Times New Roman" w:hAnsi="Times New Roman" w:cs="Times New Roman"/>
          <w:sz w:val="24"/>
          <w:szCs w:val="24"/>
        </w:rPr>
        <w:t xml:space="preserve">Johnson et al. 1997; </w:t>
      </w:r>
      <w:r w:rsidR="00DD0F95">
        <w:rPr>
          <w:rFonts w:ascii="Times New Roman" w:hAnsi="Times New Roman" w:cs="Times New Roman"/>
          <w:sz w:val="24"/>
          <w:szCs w:val="24"/>
        </w:rPr>
        <w:t xml:space="preserve">Small et al. 2011; Johnson et al. 2012), </w:t>
      </w:r>
      <w:r w:rsidR="00F011F8">
        <w:rPr>
          <w:rFonts w:ascii="Times New Roman" w:hAnsi="Times New Roman" w:cs="Times New Roman"/>
          <w:sz w:val="24"/>
          <w:szCs w:val="24"/>
        </w:rPr>
        <w:t>historical and c</w:t>
      </w:r>
      <w:r w:rsidR="00DD0F95">
        <w:rPr>
          <w:rFonts w:ascii="Times New Roman" w:hAnsi="Times New Roman" w:cs="Times New Roman"/>
          <w:sz w:val="24"/>
          <w:szCs w:val="24"/>
        </w:rPr>
        <w:t>ontemporary</w:t>
      </w:r>
      <w:r w:rsidR="0045519C">
        <w:rPr>
          <w:rFonts w:ascii="Times New Roman" w:hAnsi="Times New Roman" w:cs="Times New Roman"/>
          <w:sz w:val="24"/>
          <w:szCs w:val="24"/>
        </w:rPr>
        <w:t xml:space="preserve"> </w:t>
      </w:r>
      <w:r w:rsidR="00F14330">
        <w:rPr>
          <w:rFonts w:ascii="Times New Roman" w:hAnsi="Times New Roman" w:cs="Times New Roman"/>
          <w:sz w:val="24"/>
          <w:szCs w:val="24"/>
        </w:rPr>
        <w:t>p</w:t>
      </w:r>
      <w:r w:rsidR="008A4BB8">
        <w:rPr>
          <w:rFonts w:ascii="Times New Roman" w:hAnsi="Times New Roman" w:cs="Times New Roman"/>
          <w:sz w:val="24"/>
          <w:szCs w:val="24"/>
        </w:rPr>
        <w:t xml:space="preserve">opulation structure in the Oregon portion of the ESU </w:t>
      </w:r>
      <w:r w:rsidR="00DD0F95">
        <w:rPr>
          <w:rFonts w:ascii="Times New Roman" w:hAnsi="Times New Roman" w:cs="Times New Roman"/>
          <w:sz w:val="24"/>
          <w:szCs w:val="24"/>
        </w:rPr>
        <w:t>remain</w:t>
      </w:r>
      <w:r w:rsidR="00FD56B7">
        <w:rPr>
          <w:rFonts w:ascii="Times New Roman" w:hAnsi="Times New Roman" w:cs="Times New Roman"/>
          <w:sz w:val="24"/>
          <w:szCs w:val="24"/>
        </w:rPr>
        <w:t>s</w:t>
      </w:r>
      <w:r w:rsidR="008A4BB8">
        <w:rPr>
          <w:rFonts w:ascii="Times New Roman" w:hAnsi="Times New Roman" w:cs="Times New Roman"/>
          <w:sz w:val="24"/>
          <w:szCs w:val="24"/>
        </w:rPr>
        <w:t xml:space="preserve"> poorly</w:t>
      </w:r>
      <w:r w:rsidR="00F14330">
        <w:rPr>
          <w:rFonts w:ascii="Times New Roman" w:hAnsi="Times New Roman" w:cs="Times New Roman"/>
          <w:sz w:val="24"/>
          <w:szCs w:val="24"/>
        </w:rPr>
        <w:t xml:space="preserve"> understood.</w:t>
      </w:r>
      <w:r w:rsidR="00DD0F95">
        <w:rPr>
          <w:rFonts w:ascii="Times New Roman" w:hAnsi="Times New Roman" w:cs="Times New Roman"/>
          <w:sz w:val="24"/>
          <w:szCs w:val="24"/>
        </w:rPr>
        <w:t xml:space="preserve"> Only </w:t>
      </w:r>
      <w:r w:rsidR="00846183">
        <w:rPr>
          <w:rFonts w:ascii="Times New Roman" w:hAnsi="Times New Roman" w:cs="Times New Roman"/>
          <w:sz w:val="24"/>
          <w:szCs w:val="24"/>
        </w:rPr>
        <w:t>three</w:t>
      </w:r>
      <w:r w:rsidR="00DD0F95">
        <w:rPr>
          <w:rFonts w:ascii="Times New Roman" w:hAnsi="Times New Roman" w:cs="Times New Roman"/>
          <w:sz w:val="24"/>
          <w:szCs w:val="24"/>
        </w:rPr>
        <w:t xml:space="preserve"> basins</w:t>
      </w:r>
      <w:r w:rsidR="00FD56B7">
        <w:rPr>
          <w:rFonts w:ascii="Times New Roman" w:hAnsi="Times New Roman" w:cs="Times New Roman"/>
          <w:sz w:val="24"/>
          <w:szCs w:val="24"/>
        </w:rPr>
        <w:t xml:space="preserve"> on the Oregon coast</w:t>
      </w:r>
      <w:r w:rsidR="00DD0F95">
        <w:rPr>
          <w:rFonts w:ascii="Times New Roman" w:hAnsi="Times New Roman" w:cs="Times New Roman"/>
          <w:sz w:val="24"/>
          <w:szCs w:val="24"/>
        </w:rPr>
        <w:t xml:space="preserve"> </w:t>
      </w:r>
      <w:r w:rsidR="00054ABD">
        <w:rPr>
          <w:rFonts w:ascii="Times New Roman" w:hAnsi="Times New Roman" w:cs="Times New Roman"/>
          <w:sz w:val="24"/>
          <w:szCs w:val="24"/>
        </w:rPr>
        <w:t xml:space="preserve">(Nehalem, Tillamook, and Yaquina) </w:t>
      </w:r>
      <w:r w:rsidR="00DD0F95">
        <w:rPr>
          <w:rFonts w:ascii="Times New Roman" w:hAnsi="Times New Roman" w:cs="Times New Roman"/>
          <w:sz w:val="24"/>
          <w:szCs w:val="24"/>
        </w:rPr>
        <w:t>have consistent</w:t>
      </w:r>
      <w:r w:rsidR="00054ABD">
        <w:rPr>
          <w:rFonts w:ascii="Times New Roman" w:hAnsi="Times New Roman" w:cs="Times New Roman"/>
          <w:sz w:val="24"/>
          <w:szCs w:val="24"/>
        </w:rPr>
        <w:t xml:space="preserve"> </w:t>
      </w:r>
      <w:r w:rsidR="0096523B">
        <w:rPr>
          <w:rFonts w:ascii="Times New Roman" w:hAnsi="Times New Roman" w:cs="Times New Roman"/>
          <w:sz w:val="24"/>
          <w:szCs w:val="24"/>
        </w:rPr>
        <w:t xml:space="preserve">annual </w:t>
      </w:r>
      <w:r w:rsidR="00DD0F95">
        <w:rPr>
          <w:rFonts w:ascii="Times New Roman" w:hAnsi="Times New Roman" w:cs="Times New Roman"/>
          <w:sz w:val="24"/>
          <w:szCs w:val="24"/>
        </w:rPr>
        <w:t>returns</w:t>
      </w:r>
      <w:r w:rsidR="00054ABD">
        <w:rPr>
          <w:rFonts w:ascii="Times New Roman" w:hAnsi="Times New Roman" w:cs="Times New Roman"/>
          <w:sz w:val="24"/>
          <w:szCs w:val="24"/>
        </w:rPr>
        <w:t xml:space="preserve"> of at least several hundred spawners,</w:t>
      </w:r>
      <w:r w:rsidR="00B10717">
        <w:rPr>
          <w:rFonts w:ascii="Times New Roman" w:hAnsi="Times New Roman" w:cs="Times New Roman"/>
          <w:sz w:val="24"/>
          <w:szCs w:val="24"/>
        </w:rPr>
        <w:t xml:space="preserve"> </w:t>
      </w:r>
      <w:r>
        <w:rPr>
          <w:rFonts w:ascii="Times New Roman" w:hAnsi="Times New Roman" w:cs="Times New Roman"/>
          <w:sz w:val="24"/>
          <w:szCs w:val="24"/>
        </w:rPr>
        <w:t>but small</w:t>
      </w:r>
      <w:r w:rsidR="00B10717">
        <w:rPr>
          <w:rFonts w:ascii="Times New Roman" w:hAnsi="Times New Roman" w:cs="Times New Roman"/>
          <w:sz w:val="24"/>
          <w:szCs w:val="24"/>
        </w:rPr>
        <w:t>er</w:t>
      </w:r>
      <w:r>
        <w:rPr>
          <w:rFonts w:ascii="Times New Roman" w:hAnsi="Times New Roman" w:cs="Times New Roman"/>
          <w:sz w:val="24"/>
          <w:szCs w:val="24"/>
        </w:rPr>
        <w:t xml:space="preserve"> numbers of </w:t>
      </w:r>
      <w:r w:rsidR="00615FF1">
        <w:rPr>
          <w:rFonts w:ascii="Times New Roman" w:hAnsi="Times New Roman" w:cs="Times New Roman"/>
          <w:sz w:val="24"/>
          <w:szCs w:val="24"/>
        </w:rPr>
        <w:t>chum</w:t>
      </w:r>
      <w:r>
        <w:rPr>
          <w:rFonts w:ascii="Times New Roman" w:hAnsi="Times New Roman" w:cs="Times New Roman"/>
          <w:sz w:val="24"/>
          <w:szCs w:val="24"/>
        </w:rPr>
        <w:t xml:space="preserve"> are observed regula</w:t>
      </w:r>
      <w:r w:rsidR="004E19C2">
        <w:rPr>
          <w:rFonts w:ascii="Times New Roman" w:hAnsi="Times New Roman" w:cs="Times New Roman"/>
          <w:sz w:val="24"/>
          <w:szCs w:val="24"/>
        </w:rPr>
        <w:t xml:space="preserve">rly or intermittently </w:t>
      </w:r>
      <w:r>
        <w:rPr>
          <w:rFonts w:ascii="Times New Roman" w:hAnsi="Times New Roman" w:cs="Times New Roman"/>
          <w:sz w:val="24"/>
          <w:szCs w:val="24"/>
        </w:rPr>
        <w:t>in</w:t>
      </w:r>
      <w:r w:rsidR="00846183">
        <w:rPr>
          <w:rFonts w:ascii="Times New Roman" w:hAnsi="Times New Roman" w:cs="Times New Roman"/>
          <w:sz w:val="24"/>
          <w:szCs w:val="24"/>
        </w:rPr>
        <w:t xml:space="preserve"> at least 10 </w:t>
      </w:r>
      <w:r w:rsidR="00B10717">
        <w:rPr>
          <w:rFonts w:ascii="Times New Roman" w:hAnsi="Times New Roman" w:cs="Times New Roman"/>
          <w:sz w:val="24"/>
          <w:szCs w:val="24"/>
        </w:rPr>
        <w:t>other</w:t>
      </w:r>
      <w:r w:rsidR="00F14330">
        <w:rPr>
          <w:rFonts w:ascii="Times New Roman" w:hAnsi="Times New Roman" w:cs="Times New Roman"/>
          <w:sz w:val="24"/>
          <w:szCs w:val="24"/>
        </w:rPr>
        <w:t xml:space="preserve"> basins</w:t>
      </w:r>
      <w:r>
        <w:rPr>
          <w:rFonts w:ascii="Times New Roman" w:hAnsi="Times New Roman" w:cs="Times New Roman"/>
          <w:sz w:val="24"/>
          <w:szCs w:val="24"/>
        </w:rPr>
        <w:t>.</w:t>
      </w:r>
      <w:r w:rsidR="00B10717">
        <w:rPr>
          <w:rFonts w:ascii="Times New Roman" w:hAnsi="Times New Roman" w:cs="Times New Roman"/>
          <w:sz w:val="24"/>
          <w:szCs w:val="24"/>
        </w:rPr>
        <w:t xml:space="preserve"> </w:t>
      </w:r>
      <w:r w:rsidR="00846183">
        <w:rPr>
          <w:rFonts w:ascii="Times New Roman" w:hAnsi="Times New Roman" w:cs="Times New Roman"/>
          <w:sz w:val="24"/>
          <w:szCs w:val="24"/>
        </w:rPr>
        <w:t xml:space="preserve">It is unknown how many of these locations historically </w:t>
      </w:r>
      <w:r w:rsidR="0096523B">
        <w:rPr>
          <w:rFonts w:ascii="Times New Roman" w:hAnsi="Times New Roman" w:cs="Times New Roman"/>
          <w:sz w:val="24"/>
          <w:szCs w:val="24"/>
        </w:rPr>
        <w:t xml:space="preserve">supported </w:t>
      </w:r>
      <w:r w:rsidR="00846183">
        <w:rPr>
          <w:rFonts w:ascii="Times New Roman" w:hAnsi="Times New Roman" w:cs="Times New Roman"/>
          <w:sz w:val="24"/>
          <w:szCs w:val="24"/>
        </w:rPr>
        <w:t>independent population</w:t>
      </w:r>
      <w:r w:rsidR="002773ED">
        <w:rPr>
          <w:rFonts w:ascii="Times New Roman" w:hAnsi="Times New Roman" w:cs="Times New Roman"/>
          <w:sz w:val="24"/>
          <w:szCs w:val="24"/>
        </w:rPr>
        <w:t>s, or how they are currently functioning as dependent or independent populations. The</w:t>
      </w:r>
      <w:r w:rsidR="00FD56B7">
        <w:rPr>
          <w:rFonts w:ascii="Times New Roman" w:hAnsi="Times New Roman" w:cs="Times New Roman"/>
          <w:sz w:val="24"/>
          <w:szCs w:val="24"/>
        </w:rPr>
        <w:t xml:space="preserve"> </w:t>
      </w:r>
      <w:r w:rsidR="00682EC7" w:rsidRPr="00682EC7">
        <w:rPr>
          <w:rFonts w:ascii="Times New Roman" w:hAnsi="Times New Roman" w:cs="Times New Roman"/>
          <w:i/>
          <w:sz w:val="24"/>
          <w:szCs w:val="24"/>
        </w:rPr>
        <w:t>Coastal Multi-Species Conservation and Management Plan</w:t>
      </w:r>
      <w:r w:rsidR="00682EC7">
        <w:rPr>
          <w:rFonts w:ascii="Times New Roman" w:hAnsi="Times New Roman" w:cs="Times New Roman"/>
          <w:sz w:val="24"/>
          <w:szCs w:val="24"/>
        </w:rPr>
        <w:t xml:space="preserve"> (ODFW 2014)</w:t>
      </w:r>
      <w:r w:rsidR="00846183">
        <w:rPr>
          <w:rFonts w:ascii="Times New Roman" w:hAnsi="Times New Roman" w:cs="Times New Roman"/>
          <w:sz w:val="24"/>
          <w:szCs w:val="24"/>
        </w:rPr>
        <w:t xml:space="preserve"> identified</w:t>
      </w:r>
      <w:r w:rsidR="002773ED">
        <w:rPr>
          <w:rFonts w:ascii="Times New Roman" w:hAnsi="Times New Roman" w:cs="Times New Roman"/>
          <w:sz w:val="24"/>
          <w:szCs w:val="24"/>
        </w:rPr>
        <w:t xml:space="preserve"> current and historical population structure of</w:t>
      </w:r>
      <w:r w:rsidR="00E742DA">
        <w:rPr>
          <w:rFonts w:ascii="Times New Roman" w:hAnsi="Times New Roman" w:cs="Times New Roman"/>
          <w:sz w:val="24"/>
          <w:szCs w:val="24"/>
        </w:rPr>
        <w:t xml:space="preserve"> coastal</w:t>
      </w:r>
      <w:r w:rsidR="002773ED">
        <w:rPr>
          <w:rFonts w:ascii="Times New Roman" w:hAnsi="Times New Roman" w:cs="Times New Roman"/>
          <w:sz w:val="24"/>
          <w:szCs w:val="24"/>
        </w:rPr>
        <w:t xml:space="preserve"> chum salmon as a critical uncertainty to address through research. Genetic techniques have the potential to provide insight into</w:t>
      </w:r>
      <w:r w:rsidR="00E742DA">
        <w:rPr>
          <w:rFonts w:ascii="Times New Roman" w:hAnsi="Times New Roman" w:cs="Times New Roman"/>
          <w:sz w:val="24"/>
          <w:szCs w:val="24"/>
        </w:rPr>
        <w:t xml:space="preserve"> chum</w:t>
      </w:r>
      <w:r w:rsidR="002773ED">
        <w:rPr>
          <w:rFonts w:ascii="Times New Roman" w:hAnsi="Times New Roman" w:cs="Times New Roman"/>
          <w:sz w:val="24"/>
          <w:szCs w:val="24"/>
        </w:rPr>
        <w:t xml:space="preserve"> population structur</w:t>
      </w:r>
      <w:r w:rsidR="00E742DA">
        <w:rPr>
          <w:rFonts w:ascii="Times New Roman" w:hAnsi="Times New Roman" w:cs="Times New Roman"/>
          <w:sz w:val="24"/>
          <w:szCs w:val="24"/>
        </w:rPr>
        <w:t xml:space="preserve">e, but sample quality has hindered previous investigations </w:t>
      </w:r>
      <w:r w:rsidR="0096523B">
        <w:rPr>
          <w:rFonts w:ascii="Times New Roman" w:hAnsi="Times New Roman" w:cs="Times New Roman"/>
          <w:sz w:val="24"/>
          <w:szCs w:val="24"/>
        </w:rPr>
        <w:t xml:space="preserve">along </w:t>
      </w:r>
      <w:r w:rsidR="00E742DA">
        <w:rPr>
          <w:rFonts w:ascii="Times New Roman" w:hAnsi="Times New Roman" w:cs="Times New Roman"/>
          <w:sz w:val="24"/>
          <w:szCs w:val="24"/>
        </w:rPr>
        <w:t>the Oregon coast (Johnson et al. 2012). In 2019,</w:t>
      </w:r>
      <w:r w:rsidR="000A5A74">
        <w:rPr>
          <w:rFonts w:ascii="Times New Roman" w:hAnsi="Times New Roman" w:cs="Times New Roman"/>
          <w:sz w:val="24"/>
          <w:szCs w:val="24"/>
        </w:rPr>
        <w:t xml:space="preserve"> ODFW</w:t>
      </w:r>
      <w:r w:rsidR="00E742DA">
        <w:rPr>
          <w:rFonts w:ascii="Times New Roman" w:hAnsi="Times New Roman" w:cs="Times New Roman"/>
          <w:sz w:val="24"/>
          <w:szCs w:val="24"/>
        </w:rPr>
        <w:t xml:space="preserve"> initiated chum tissue sample collection in several coastal basins to support a</w:t>
      </w:r>
      <w:r w:rsidR="000A5A74">
        <w:rPr>
          <w:rFonts w:ascii="Times New Roman" w:hAnsi="Times New Roman" w:cs="Times New Roman"/>
          <w:sz w:val="24"/>
          <w:szCs w:val="24"/>
        </w:rPr>
        <w:t xml:space="preserve"> new</w:t>
      </w:r>
      <w:r w:rsidR="00E742DA">
        <w:rPr>
          <w:rFonts w:ascii="Times New Roman" w:hAnsi="Times New Roman" w:cs="Times New Roman"/>
          <w:sz w:val="24"/>
          <w:szCs w:val="24"/>
        </w:rPr>
        <w:t xml:space="preserve"> analysis of </w:t>
      </w:r>
      <w:r w:rsidR="000A5A74">
        <w:rPr>
          <w:rFonts w:ascii="Times New Roman" w:hAnsi="Times New Roman" w:cs="Times New Roman"/>
          <w:sz w:val="24"/>
          <w:szCs w:val="24"/>
        </w:rPr>
        <w:t xml:space="preserve">genetic </w:t>
      </w:r>
      <w:r w:rsidR="00E742DA">
        <w:rPr>
          <w:rFonts w:ascii="Times New Roman" w:hAnsi="Times New Roman" w:cs="Times New Roman"/>
          <w:sz w:val="24"/>
          <w:szCs w:val="24"/>
        </w:rPr>
        <w:t xml:space="preserve">relationships </w:t>
      </w:r>
      <w:r w:rsidR="00054ABD">
        <w:rPr>
          <w:rFonts w:ascii="Times New Roman" w:hAnsi="Times New Roman" w:cs="Times New Roman"/>
          <w:sz w:val="24"/>
          <w:szCs w:val="24"/>
        </w:rPr>
        <w:t>among</w:t>
      </w:r>
      <w:r w:rsidR="00E742DA">
        <w:rPr>
          <w:rFonts w:ascii="Times New Roman" w:hAnsi="Times New Roman" w:cs="Times New Roman"/>
          <w:sz w:val="24"/>
          <w:szCs w:val="24"/>
        </w:rPr>
        <w:t xml:space="preserve"> the largest chum populations </w:t>
      </w:r>
      <w:r w:rsidR="0096523B">
        <w:rPr>
          <w:rFonts w:ascii="Times New Roman" w:hAnsi="Times New Roman" w:cs="Times New Roman"/>
          <w:sz w:val="24"/>
          <w:szCs w:val="24"/>
        </w:rPr>
        <w:t xml:space="preserve">of </w:t>
      </w:r>
      <w:r w:rsidR="00E742DA">
        <w:rPr>
          <w:rFonts w:ascii="Times New Roman" w:hAnsi="Times New Roman" w:cs="Times New Roman"/>
          <w:sz w:val="24"/>
          <w:szCs w:val="24"/>
        </w:rPr>
        <w:t>the Oregon coast.</w:t>
      </w:r>
      <w:r w:rsidR="003900E9">
        <w:rPr>
          <w:rFonts w:ascii="Times New Roman" w:hAnsi="Times New Roman" w:cs="Times New Roman"/>
          <w:sz w:val="24"/>
          <w:szCs w:val="24"/>
        </w:rPr>
        <w:t xml:space="preserve"> Understanding relationships </w:t>
      </w:r>
      <w:r w:rsidR="0096523B">
        <w:rPr>
          <w:rFonts w:ascii="Times New Roman" w:hAnsi="Times New Roman" w:cs="Times New Roman"/>
          <w:sz w:val="24"/>
          <w:szCs w:val="24"/>
        </w:rPr>
        <w:t xml:space="preserve">among </w:t>
      </w:r>
      <w:r w:rsidR="003900E9">
        <w:rPr>
          <w:rFonts w:ascii="Times New Roman" w:hAnsi="Times New Roman" w:cs="Times New Roman"/>
          <w:sz w:val="24"/>
          <w:szCs w:val="24"/>
        </w:rPr>
        <w:t xml:space="preserve">these larger populations is a first step toward understanding population structure among all </w:t>
      </w:r>
      <w:r w:rsidR="00615FF1">
        <w:rPr>
          <w:rFonts w:ascii="Times New Roman" w:hAnsi="Times New Roman" w:cs="Times New Roman"/>
          <w:sz w:val="24"/>
          <w:szCs w:val="24"/>
        </w:rPr>
        <w:t>coastal basins</w:t>
      </w:r>
      <w:r w:rsidR="003900E9">
        <w:rPr>
          <w:rFonts w:ascii="Times New Roman" w:hAnsi="Times New Roman" w:cs="Times New Roman"/>
          <w:sz w:val="24"/>
          <w:szCs w:val="24"/>
        </w:rPr>
        <w:t xml:space="preserve"> where chum currently o</w:t>
      </w:r>
      <w:r w:rsidR="00615FF1">
        <w:rPr>
          <w:rFonts w:ascii="Times New Roman" w:hAnsi="Times New Roman" w:cs="Times New Roman"/>
          <w:sz w:val="24"/>
          <w:szCs w:val="24"/>
        </w:rPr>
        <w:t>ccur</w:t>
      </w:r>
      <w:r w:rsidR="003900E9">
        <w:rPr>
          <w:rFonts w:ascii="Times New Roman" w:hAnsi="Times New Roman" w:cs="Times New Roman"/>
          <w:sz w:val="24"/>
          <w:szCs w:val="24"/>
        </w:rPr>
        <w:t xml:space="preserve">.   </w:t>
      </w:r>
      <w:r w:rsidR="00E742DA">
        <w:rPr>
          <w:rFonts w:ascii="Times New Roman" w:hAnsi="Times New Roman" w:cs="Times New Roman"/>
          <w:sz w:val="24"/>
          <w:szCs w:val="24"/>
        </w:rPr>
        <w:t xml:space="preserve">   </w:t>
      </w:r>
      <w:r w:rsidR="002773ED">
        <w:rPr>
          <w:rFonts w:ascii="Times New Roman" w:hAnsi="Times New Roman" w:cs="Times New Roman"/>
          <w:sz w:val="24"/>
          <w:szCs w:val="24"/>
        </w:rPr>
        <w:t xml:space="preserve">  </w:t>
      </w:r>
      <w:r w:rsidR="00846183">
        <w:rPr>
          <w:rFonts w:ascii="Times New Roman" w:hAnsi="Times New Roman" w:cs="Times New Roman"/>
          <w:sz w:val="24"/>
          <w:szCs w:val="24"/>
        </w:rPr>
        <w:t xml:space="preserve"> </w:t>
      </w:r>
    </w:p>
    <w:p w14:paraId="151C4E27" w14:textId="5556F193" w:rsidR="00DF6A05" w:rsidRPr="00E70D4F" w:rsidRDefault="00DF6A05" w:rsidP="00A5536A">
      <w:pPr>
        <w:spacing w:after="120"/>
        <w:rPr>
          <w:rFonts w:ascii="Times New Roman" w:hAnsi="Times New Roman" w:cs="Times New Roman"/>
          <w:b/>
          <w:bCs/>
          <w:sz w:val="24"/>
          <w:szCs w:val="24"/>
        </w:rPr>
      </w:pPr>
      <w:r w:rsidRPr="00E70D4F">
        <w:rPr>
          <w:rFonts w:ascii="Times New Roman" w:hAnsi="Times New Roman" w:cs="Times New Roman"/>
          <w:b/>
          <w:bCs/>
          <w:sz w:val="24"/>
          <w:szCs w:val="24"/>
        </w:rPr>
        <w:t>Objectives</w:t>
      </w:r>
    </w:p>
    <w:p w14:paraId="79EEF07A" w14:textId="17C5C83A" w:rsidR="00DF6A05" w:rsidRDefault="00DF6A05" w:rsidP="00074FC9">
      <w:pPr>
        <w:spacing w:after="0"/>
        <w:rPr>
          <w:rFonts w:ascii="Times New Roman" w:hAnsi="Times New Roman" w:cs="Times New Roman"/>
          <w:sz w:val="24"/>
          <w:szCs w:val="24"/>
        </w:rPr>
      </w:pPr>
      <w:r>
        <w:rPr>
          <w:rFonts w:ascii="Times New Roman" w:hAnsi="Times New Roman" w:cs="Times New Roman"/>
          <w:sz w:val="24"/>
          <w:szCs w:val="24"/>
        </w:rPr>
        <w:t xml:space="preserve">The </w:t>
      </w:r>
      <w:r w:rsidR="000B5163">
        <w:rPr>
          <w:rFonts w:ascii="Times New Roman" w:hAnsi="Times New Roman" w:cs="Times New Roman"/>
          <w:sz w:val="24"/>
          <w:szCs w:val="24"/>
        </w:rPr>
        <w:t>o</w:t>
      </w:r>
      <w:r>
        <w:rPr>
          <w:rFonts w:ascii="Times New Roman" w:hAnsi="Times New Roman" w:cs="Times New Roman"/>
          <w:sz w:val="24"/>
          <w:szCs w:val="24"/>
        </w:rPr>
        <w:t>bjectives of our work are to:</w:t>
      </w:r>
    </w:p>
    <w:p w14:paraId="3F45E816" w14:textId="12E0F650" w:rsidR="00A6338C" w:rsidRDefault="00DF6A05" w:rsidP="00DF6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Collect and analyze</w:t>
      </w:r>
      <w:r w:rsidR="00E742DA">
        <w:rPr>
          <w:rFonts w:ascii="Times New Roman" w:hAnsi="Times New Roman" w:cs="Times New Roman"/>
          <w:sz w:val="24"/>
          <w:szCs w:val="24"/>
        </w:rPr>
        <w:t xml:space="preserve"> samples from the three largest </w:t>
      </w:r>
      <w:r w:rsidR="001F23E1">
        <w:rPr>
          <w:rFonts w:ascii="Times New Roman" w:hAnsi="Times New Roman" w:cs="Times New Roman"/>
          <w:sz w:val="24"/>
          <w:szCs w:val="24"/>
        </w:rPr>
        <w:t xml:space="preserve">coastal </w:t>
      </w:r>
      <w:r w:rsidR="003900E9">
        <w:rPr>
          <w:rFonts w:ascii="Times New Roman" w:hAnsi="Times New Roman" w:cs="Times New Roman"/>
          <w:sz w:val="24"/>
          <w:szCs w:val="24"/>
        </w:rPr>
        <w:t xml:space="preserve">chum </w:t>
      </w:r>
      <w:r w:rsidR="001F23E1">
        <w:rPr>
          <w:rFonts w:ascii="Times New Roman" w:hAnsi="Times New Roman" w:cs="Times New Roman"/>
          <w:sz w:val="24"/>
          <w:szCs w:val="24"/>
        </w:rPr>
        <w:t xml:space="preserve">salmon </w:t>
      </w:r>
      <w:r w:rsidR="00E742DA">
        <w:rPr>
          <w:rFonts w:ascii="Times New Roman" w:hAnsi="Times New Roman" w:cs="Times New Roman"/>
          <w:sz w:val="24"/>
          <w:szCs w:val="24"/>
        </w:rPr>
        <w:t>populations (Nehalem, Tillamook, and Yaquina)</w:t>
      </w:r>
      <w:r w:rsidR="00074FC9">
        <w:rPr>
          <w:rFonts w:ascii="Times New Roman" w:hAnsi="Times New Roman" w:cs="Times New Roman"/>
          <w:sz w:val="24"/>
          <w:szCs w:val="24"/>
        </w:rPr>
        <w:t>,</w:t>
      </w:r>
      <w:r>
        <w:rPr>
          <w:rFonts w:ascii="Times New Roman" w:hAnsi="Times New Roman" w:cs="Times New Roman"/>
          <w:sz w:val="24"/>
          <w:szCs w:val="24"/>
        </w:rPr>
        <w:t xml:space="preserve"> </w:t>
      </w:r>
      <w:r w:rsidR="003900E9">
        <w:rPr>
          <w:rFonts w:ascii="Times New Roman" w:hAnsi="Times New Roman" w:cs="Times New Roman"/>
          <w:sz w:val="24"/>
          <w:szCs w:val="24"/>
        </w:rPr>
        <w:t xml:space="preserve">and two additional basins (Siletz and </w:t>
      </w:r>
      <w:proofErr w:type="spellStart"/>
      <w:r w:rsidR="003900E9">
        <w:rPr>
          <w:rFonts w:ascii="Times New Roman" w:hAnsi="Times New Roman" w:cs="Times New Roman"/>
          <w:sz w:val="24"/>
          <w:szCs w:val="24"/>
        </w:rPr>
        <w:t>Netarts</w:t>
      </w:r>
      <w:proofErr w:type="spellEnd"/>
      <w:r w:rsidR="003900E9">
        <w:rPr>
          <w:rFonts w:ascii="Times New Roman" w:hAnsi="Times New Roman" w:cs="Times New Roman"/>
          <w:sz w:val="24"/>
          <w:szCs w:val="24"/>
        </w:rPr>
        <w:t xml:space="preserve">) that often have a </w:t>
      </w:r>
      <w:r w:rsidR="0096523B">
        <w:rPr>
          <w:rFonts w:ascii="Times New Roman" w:hAnsi="Times New Roman" w:cs="Times New Roman"/>
          <w:sz w:val="24"/>
          <w:szCs w:val="24"/>
        </w:rPr>
        <w:t xml:space="preserve">substantial </w:t>
      </w:r>
      <w:r w:rsidR="003900E9">
        <w:rPr>
          <w:rFonts w:ascii="Times New Roman" w:hAnsi="Times New Roman" w:cs="Times New Roman"/>
          <w:sz w:val="24"/>
          <w:szCs w:val="24"/>
        </w:rPr>
        <w:t xml:space="preserve">number </w:t>
      </w:r>
      <w:r w:rsidR="009E7599">
        <w:rPr>
          <w:rFonts w:ascii="Times New Roman" w:hAnsi="Times New Roman" w:cs="Times New Roman"/>
          <w:sz w:val="24"/>
          <w:szCs w:val="24"/>
        </w:rPr>
        <w:t>of</w:t>
      </w:r>
      <w:r w:rsidR="003900E9">
        <w:rPr>
          <w:rFonts w:ascii="Times New Roman" w:hAnsi="Times New Roman" w:cs="Times New Roman"/>
          <w:sz w:val="24"/>
          <w:szCs w:val="24"/>
        </w:rPr>
        <w:t xml:space="preserve"> spawners</w:t>
      </w:r>
      <w:r w:rsidR="00074FC9">
        <w:rPr>
          <w:rFonts w:ascii="Times New Roman" w:hAnsi="Times New Roman" w:cs="Times New Roman"/>
          <w:sz w:val="24"/>
          <w:szCs w:val="24"/>
        </w:rPr>
        <w:t>, to investigate genetic structure of coastal chum</w:t>
      </w:r>
      <w:r w:rsidR="001F23E1">
        <w:rPr>
          <w:rFonts w:ascii="Times New Roman" w:hAnsi="Times New Roman" w:cs="Times New Roman"/>
          <w:sz w:val="24"/>
          <w:szCs w:val="24"/>
        </w:rPr>
        <w:t xml:space="preserve"> salmon </w:t>
      </w:r>
      <w:r w:rsidR="00074FC9">
        <w:rPr>
          <w:rFonts w:ascii="Times New Roman" w:hAnsi="Times New Roman" w:cs="Times New Roman"/>
          <w:sz w:val="24"/>
          <w:szCs w:val="24"/>
        </w:rPr>
        <w:t xml:space="preserve">populations. </w:t>
      </w:r>
    </w:p>
    <w:p w14:paraId="5E8C6F01" w14:textId="48423535" w:rsidR="00DF6A05" w:rsidRDefault="00A6338C" w:rsidP="00DF6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Collect and analyze samples from two major Tillamook sub-basins (</w:t>
      </w:r>
      <w:proofErr w:type="spellStart"/>
      <w:r>
        <w:rPr>
          <w:rFonts w:ascii="Times New Roman" w:hAnsi="Times New Roman" w:cs="Times New Roman"/>
          <w:sz w:val="24"/>
          <w:szCs w:val="24"/>
        </w:rPr>
        <w:t>Kilchis</w:t>
      </w:r>
      <w:proofErr w:type="spellEnd"/>
      <w:r>
        <w:rPr>
          <w:rFonts w:ascii="Times New Roman" w:hAnsi="Times New Roman" w:cs="Times New Roman"/>
          <w:sz w:val="24"/>
          <w:szCs w:val="24"/>
        </w:rPr>
        <w:t xml:space="preserve"> and Miami) to investigate whether there is </w:t>
      </w:r>
      <w:r w:rsidR="0096523B">
        <w:rPr>
          <w:rFonts w:ascii="Times New Roman" w:hAnsi="Times New Roman" w:cs="Times New Roman"/>
          <w:sz w:val="24"/>
          <w:szCs w:val="24"/>
        </w:rPr>
        <w:t xml:space="preserve">significant </w:t>
      </w:r>
      <w:r>
        <w:rPr>
          <w:rFonts w:ascii="Times New Roman" w:hAnsi="Times New Roman" w:cs="Times New Roman"/>
          <w:sz w:val="24"/>
          <w:szCs w:val="24"/>
        </w:rPr>
        <w:t>genetic structure within th</w:t>
      </w:r>
      <w:r w:rsidR="00615FF1">
        <w:rPr>
          <w:rFonts w:ascii="Times New Roman" w:hAnsi="Times New Roman" w:cs="Times New Roman"/>
          <w:sz w:val="24"/>
          <w:szCs w:val="24"/>
        </w:rPr>
        <w:t>e</w:t>
      </w:r>
      <w:r>
        <w:rPr>
          <w:rFonts w:ascii="Times New Roman" w:hAnsi="Times New Roman" w:cs="Times New Roman"/>
          <w:sz w:val="24"/>
          <w:szCs w:val="24"/>
        </w:rPr>
        <w:t xml:space="preserve"> basin.  </w:t>
      </w:r>
      <w:r w:rsidR="003900E9">
        <w:rPr>
          <w:rFonts w:ascii="Times New Roman" w:hAnsi="Times New Roman" w:cs="Times New Roman"/>
          <w:sz w:val="24"/>
          <w:szCs w:val="24"/>
        </w:rPr>
        <w:t xml:space="preserve"> </w:t>
      </w:r>
    </w:p>
    <w:p w14:paraId="77B7C44F" w14:textId="3CB8BA3C" w:rsidR="00A6338C" w:rsidRDefault="003900E9" w:rsidP="00DF6A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Collect tissue samples from different </w:t>
      </w:r>
      <w:r w:rsidR="0096523B">
        <w:rPr>
          <w:rFonts w:ascii="Times New Roman" w:hAnsi="Times New Roman" w:cs="Times New Roman"/>
          <w:sz w:val="24"/>
          <w:szCs w:val="24"/>
        </w:rPr>
        <w:t xml:space="preserve">anatomical </w:t>
      </w:r>
      <w:r>
        <w:rPr>
          <w:rFonts w:ascii="Times New Roman" w:hAnsi="Times New Roman" w:cs="Times New Roman"/>
          <w:sz w:val="24"/>
          <w:szCs w:val="24"/>
        </w:rPr>
        <w:t xml:space="preserve">locations </w:t>
      </w:r>
      <w:r w:rsidR="0096523B">
        <w:rPr>
          <w:rFonts w:ascii="Times New Roman" w:hAnsi="Times New Roman" w:cs="Times New Roman"/>
          <w:sz w:val="24"/>
          <w:szCs w:val="24"/>
        </w:rPr>
        <w:t xml:space="preserve">of </w:t>
      </w:r>
      <w:r w:rsidR="00A6338C">
        <w:rPr>
          <w:rFonts w:ascii="Times New Roman" w:hAnsi="Times New Roman" w:cs="Times New Roman"/>
          <w:sz w:val="24"/>
          <w:szCs w:val="24"/>
        </w:rPr>
        <w:t xml:space="preserve">chum </w:t>
      </w:r>
      <w:r>
        <w:rPr>
          <w:rFonts w:ascii="Times New Roman" w:hAnsi="Times New Roman" w:cs="Times New Roman"/>
          <w:sz w:val="24"/>
          <w:szCs w:val="24"/>
        </w:rPr>
        <w:t>carcasses to</w:t>
      </w:r>
      <w:r w:rsidR="00A6338C">
        <w:rPr>
          <w:rFonts w:ascii="Times New Roman" w:hAnsi="Times New Roman" w:cs="Times New Roman"/>
          <w:sz w:val="24"/>
          <w:szCs w:val="24"/>
        </w:rPr>
        <w:t xml:space="preserve"> investigate whether </w:t>
      </w:r>
      <w:r w:rsidR="0096523B">
        <w:rPr>
          <w:rFonts w:ascii="Times New Roman" w:hAnsi="Times New Roman" w:cs="Times New Roman"/>
          <w:sz w:val="24"/>
          <w:szCs w:val="24"/>
        </w:rPr>
        <w:t xml:space="preserve">certain </w:t>
      </w:r>
      <w:r w:rsidR="009E7599">
        <w:rPr>
          <w:rFonts w:ascii="Times New Roman" w:hAnsi="Times New Roman" w:cs="Times New Roman"/>
          <w:sz w:val="24"/>
          <w:szCs w:val="24"/>
        </w:rPr>
        <w:t>tissues</w:t>
      </w:r>
      <w:r w:rsidR="00A6338C">
        <w:rPr>
          <w:rFonts w:ascii="Times New Roman" w:hAnsi="Times New Roman" w:cs="Times New Roman"/>
          <w:sz w:val="24"/>
          <w:szCs w:val="24"/>
        </w:rPr>
        <w:t xml:space="preserve"> are more likely to </w:t>
      </w:r>
      <w:r w:rsidR="0096523B">
        <w:rPr>
          <w:rFonts w:ascii="Times New Roman" w:hAnsi="Times New Roman" w:cs="Times New Roman"/>
          <w:sz w:val="24"/>
          <w:szCs w:val="24"/>
        </w:rPr>
        <w:t xml:space="preserve">provide higher quality </w:t>
      </w:r>
      <w:r w:rsidR="00A6338C">
        <w:rPr>
          <w:rFonts w:ascii="Times New Roman" w:hAnsi="Times New Roman" w:cs="Times New Roman"/>
          <w:sz w:val="24"/>
          <w:szCs w:val="24"/>
        </w:rPr>
        <w:t>samples</w:t>
      </w:r>
      <w:r w:rsidR="00615FF1">
        <w:rPr>
          <w:rFonts w:ascii="Times New Roman" w:hAnsi="Times New Roman" w:cs="Times New Roman"/>
          <w:sz w:val="24"/>
          <w:szCs w:val="24"/>
        </w:rPr>
        <w:t xml:space="preserve"> </w:t>
      </w:r>
      <w:r w:rsidR="0096523B">
        <w:rPr>
          <w:rFonts w:ascii="Times New Roman" w:hAnsi="Times New Roman" w:cs="Times New Roman"/>
          <w:sz w:val="24"/>
          <w:szCs w:val="24"/>
        </w:rPr>
        <w:t>for analysis</w:t>
      </w:r>
      <w:r w:rsidR="00A6338C">
        <w:rPr>
          <w:rFonts w:ascii="Times New Roman" w:hAnsi="Times New Roman" w:cs="Times New Roman"/>
          <w:sz w:val="24"/>
          <w:szCs w:val="24"/>
        </w:rPr>
        <w:t xml:space="preserve">. </w:t>
      </w:r>
    </w:p>
    <w:p w14:paraId="1C2593F9" w14:textId="15CD7687" w:rsidR="00DF6A05" w:rsidRPr="00A6338C" w:rsidRDefault="00A6338C" w:rsidP="00A5536A">
      <w:pPr>
        <w:pStyle w:val="ListParagraph"/>
        <w:numPr>
          <w:ilvl w:val="0"/>
          <w:numId w:val="1"/>
        </w:numPr>
        <w:spacing w:after="240"/>
        <w:rPr>
          <w:rFonts w:ascii="Times New Roman" w:hAnsi="Times New Roman" w:cs="Times New Roman"/>
          <w:sz w:val="24"/>
          <w:szCs w:val="24"/>
        </w:rPr>
      </w:pPr>
      <w:r>
        <w:rPr>
          <w:rFonts w:ascii="Times New Roman" w:hAnsi="Times New Roman" w:cs="Times New Roman"/>
          <w:sz w:val="24"/>
          <w:szCs w:val="24"/>
        </w:rPr>
        <w:t>A</w:t>
      </w:r>
      <w:r w:rsidR="00DF6A05" w:rsidRPr="00A6338C">
        <w:rPr>
          <w:rFonts w:ascii="Times New Roman" w:hAnsi="Times New Roman" w:cs="Times New Roman"/>
          <w:sz w:val="24"/>
          <w:szCs w:val="24"/>
        </w:rPr>
        <w:t xml:space="preserve">nalyze </w:t>
      </w:r>
      <w:r>
        <w:rPr>
          <w:rFonts w:ascii="Times New Roman" w:hAnsi="Times New Roman" w:cs="Times New Roman"/>
          <w:sz w:val="24"/>
          <w:szCs w:val="24"/>
        </w:rPr>
        <w:t xml:space="preserve">a small number of </w:t>
      </w:r>
      <w:r w:rsidR="00054ABD">
        <w:rPr>
          <w:rFonts w:ascii="Times New Roman" w:hAnsi="Times New Roman" w:cs="Times New Roman"/>
          <w:sz w:val="24"/>
          <w:szCs w:val="24"/>
        </w:rPr>
        <w:t xml:space="preserve">archival chum </w:t>
      </w:r>
      <w:r>
        <w:rPr>
          <w:rFonts w:ascii="Times New Roman" w:hAnsi="Times New Roman" w:cs="Times New Roman"/>
          <w:sz w:val="24"/>
          <w:szCs w:val="24"/>
        </w:rPr>
        <w:t xml:space="preserve">scale </w:t>
      </w:r>
      <w:r w:rsidR="00DF6A05" w:rsidRPr="00A6338C">
        <w:rPr>
          <w:rFonts w:ascii="Times New Roman" w:hAnsi="Times New Roman" w:cs="Times New Roman"/>
          <w:sz w:val="24"/>
          <w:szCs w:val="24"/>
        </w:rPr>
        <w:t>samples</w:t>
      </w:r>
      <w:r>
        <w:rPr>
          <w:rFonts w:ascii="Times New Roman" w:hAnsi="Times New Roman" w:cs="Times New Roman"/>
          <w:sz w:val="24"/>
          <w:szCs w:val="24"/>
        </w:rPr>
        <w:t xml:space="preserve"> to evaluate </w:t>
      </w:r>
      <w:r w:rsidR="00A5536A">
        <w:rPr>
          <w:rFonts w:ascii="Times New Roman" w:hAnsi="Times New Roman" w:cs="Times New Roman"/>
          <w:sz w:val="24"/>
          <w:szCs w:val="24"/>
        </w:rPr>
        <w:t>the</w:t>
      </w:r>
      <w:r>
        <w:rPr>
          <w:rFonts w:ascii="Times New Roman" w:hAnsi="Times New Roman" w:cs="Times New Roman"/>
          <w:sz w:val="24"/>
          <w:szCs w:val="24"/>
        </w:rPr>
        <w:t xml:space="preserve"> potential </w:t>
      </w:r>
      <w:r w:rsidR="00A5536A">
        <w:rPr>
          <w:rFonts w:ascii="Times New Roman" w:hAnsi="Times New Roman" w:cs="Times New Roman"/>
          <w:sz w:val="24"/>
          <w:szCs w:val="24"/>
        </w:rPr>
        <w:t>for</w:t>
      </w:r>
      <w:r>
        <w:rPr>
          <w:rFonts w:ascii="Times New Roman" w:hAnsi="Times New Roman" w:cs="Times New Roman"/>
          <w:sz w:val="24"/>
          <w:szCs w:val="24"/>
        </w:rPr>
        <w:t xml:space="preserve"> </w:t>
      </w:r>
      <w:r w:rsidR="00054ABD">
        <w:rPr>
          <w:rFonts w:ascii="Times New Roman" w:hAnsi="Times New Roman" w:cs="Times New Roman"/>
          <w:sz w:val="24"/>
          <w:szCs w:val="24"/>
        </w:rPr>
        <w:t>investigat</w:t>
      </w:r>
      <w:r w:rsidR="00A5536A">
        <w:rPr>
          <w:rFonts w:ascii="Times New Roman" w:hAnsi="Times New Roman" w:cs="Times New Roman"/>
          <w:sz w:val="24"/>
          <w:szCs w:val="24"/>
        </w:rPr>
        <w:t>ing</w:t>
      </w:r>
      <w:r w:rsidR="00054ABD">
        <w:rPr>
          <w:rFonts w:ascii="Times New Roman" w:hAnsi="Times New Roman" w:cs="Times New Roman"/>
          <w:sz w:val="24"/>
          <w:szCs w:val="24"/>
        </w:rPr>
        <w:t xml:space="preserve"> </w:t>
      </w:r>
      <w:r w:rsidR="0096523B">
        <w:rPr>
          <w:rFonts w:ascii="Times New Roman" w:hAnsi="Times New Roman" w:cs="Times New Roman"/>
          <w:sz w:val="24"/>
          <w:szCs w:val="24"/>
        </w:rPr>
        <w:t xml:space="preserve">historical </w:t>
      </w:r>
      <w:r w:rsidR="00054ABD">
        <w:rPr>
          <w:rFonts w:ascii="Times New Roman" w:hAnsi="Times New Roman" w:cs="Times New Roman"/>
          <w:sz w:val="24"/>
          <w:szCs w:val="24"/>
        </w:rPr>
        <w:t>population structure</w:t>
      </w:r>
      <w:r w:rsidR="0096523B">
        <w:rPr>
          <w:rFonts w:ascii="Times New Roman" w:hAnsi="Times New Roman" w:cs="Times New Roman"/>
          <w:sz w:val="24"/>
          <w:szCs w:val="24"/>
        </w:rPr>
        <w:t>,</w:t>
      </w:r>
      <w:r w:rsidR="00054ABD">
        <w:rPr>
          <w:rFonts w:ascii="Times New Roman" w:hAnsi="Times New Roman" w:cs="Times New Roman"/>
          <w:sz w:val="24"/>
          <w:szCs w:val="24"/>
        </w:rPr>
        <w:t xml:space="preserve"> using </w:t>
      </w:r>
      <w:r>
        <w:rPr>
          <w:rFonts w:ascii="Times New Roman" w:hAnsi="Times New Roman" w:cs="Times New Roman"/>
          <w:sz w:val="24"/>
          <w:szCs w:val="24"/>
        </w:rPr>
        <w:t>the large number of</w:t>
      </w:r>
      <w:r w:rsidR="00BE4D24">
        <w:rPr>
          <w:rFonts w:ascii="Times New Roman" w:hAnsi="Times New Roman" w:cs="Times New Roman"/>
          <w:sz w:val="24"/>
          <w:szCs w:val="24"/>
        </w:rPr>
        <w:t xml:space="preserve"> </w:t>
      </w:r>
      <w:r>
        <w:rPr>
          <w:rFonts w:ascii="Times New Roman" w:hAnsi="Times New Roman" w:cs="Times New Roman"/>
          <w:sz w:val="24"/>
          <w:szCs w:val="24"/>
        </w:rPr>
        <w:t>chum scale samples</w:t>
      </w:r>
      <w:r w:rsidR="00BE4D24">
        <w:rPr>
          <w:rFonts w:ascii="Times New Roman" w:hAnsi="Times New Roman" w:cs="Times New Roman"/>
          <w:sz w:val="24"/>
          <w:szCs w:val="24"/>
        </w:rPr>
        <w:t xml:space="preserve"> ODFW has collected </w:t>
      </w:r>
      <w:r w:rsidR="0096523B">
        <w:rPr>
          <w:rFonts w:ascii="Times New Roman" w:hAnsi="Times New Roman" w:cs="Times New Roman"/>
          <w:sz w:val="24"/>
          <w:szCs w:val="24"/>
        </w:rPr>
        <w:t xml:space="preserve">through </w:t>
      </w:r>
      <w:r w:rsidR="00BE4D24">
        <w:rPr>
          <w:rFonts w:ascii="Times New Roman" w:hAnsi="Times New Roman" w:cs="Times New Roman"/>
          <w:sz w:val="24"/>
          <w:szCs w:val="24"/>
        </w:rPr>
        <w:t xml:space="preserve">spawning </w:t>
      </w:r>
      <w:r w:rsidR="0096523B">
        <w:rPr>
          <w:rFonts w:ascii="Times New Roman" w:hAnsi="Times New Roman" w:cs="Times New Roman"/>
          <w:sz w:val="24"/>
          <w:szCs w:val="24"/>
        </w:rPr>
        <w:t xml:space="preserve">grounds </w:t>
      </w:r>
      <w:r w:rsidR="00BE4D24">
        <w:rPr>
          <w:rFonts w:ascii="Times New Roman" w:hAnsi="Times New Roman" w:cs="Times New Roman"/>
          <w:sz w:val="24"/>
          <w:szCs w:val="24"/>
        </w:rPr>
        <w:t>surveys over time</w:t>
      </w:r>
      <w:r>
        <w:rPr>
          <w:rFonts w:ascii="Times New Roman" w:hAnsi="Times New Roman" w:cs="Times New Roman"/>
          <w:sz w:val="24"/>
          <w:szCs w:val="24"/>
        </w:rPr>
        <w:t xml:space="preserve">. </w:t>
      </w:r>
    </w:p>
    <w:p w14:paraId="6F75C63B" w14:textId="48DECC3A" w:rsidR="00DF6A05" w:rsidRDefault="00DF6A05" w:rsidP="00A5536A">
      <w:pPr>
        <w:spacing w:after="120"/>
        <w:rPr>
          <w:rFonts w:ascii="Times New Roman" w:hAnsi="Times New Roman" w:cs="Times New Roman"/>
          <w:b/>
          <w:bCs/>
          <w:sz w:val="24"/>
          <w:szCs w:val="24"/>
        </w:rPr>
      </w:pPr>
      <w:r>
        <w:rPr>
          <w:rFonts w:ascii="Times New Roman" w:hAnsi="Times New Roman" w:cs="Times New Roman"/>
          <w:b/>
          <w:bCs/>
          <w:sz w:val="24"/>
          <w:szCs w:val="24"/>
        </w:rPr>
        <w:lastRenderedPageBreak/>
        <w:t>Approach</w:t>
      </w:r>
    </w:p>
    <w:p w14:paraId="5BE93BEF" w14:textId="3868F17E" w:rsidR="00123E62" w:rsidRDefault="009E7599" w:rsidP="00C67D5B">
      <w:pPr>
        <w:rPr>
          <w:rFonts w:ascii="Times New Roman" w:hAnsi="Times New Roman" w:cs="Times New Roman"/>
          <w:sz w:val="24"/>
          <w:szCs w:val="24"/>
        </w:rPr>
      </w:pPr>
      <w:r>
        <w:rPr>
          <w:rFonts w:ascii="Times New Roman" w:hAnsi="Times New Roman" w:cs="Times New Roman"/>
          <w:sz w:val="24"/>
          <w:szCs w:val="24"/>
        </w:rPr>
        <w:t>Tissue s</w:t>
      </w:r>
      <w:r w:rsidR="00DF6A05" w:rsidRPr="00601701">
        <w:rPr>
          <w:rFonts w:ascii="Times New Roman" w:hAnsi="Times New Roman" w:cs="Times New Roman"/>
          <w:sz w:val="24"/>
          <w:szCs w:val="24"/>
        </w:rPr>
        <w:t xml:space="preserve">amples </w:t>
      </w:r>
      <w:r>
        <w:rPr>
          <w:rFonts w:ascii="Times New Roman" w:hAnsi="Times New Roman" w:cs="Times New Roman"/>
          <w:sz w:val="24"/>
          <w:szCs w:val="24"/>
        </w:rPr>
        <w:t>were collected from chum carcasses (</w:t>
      </w:r>
      <w:r w:rsidRPr="00A5536A">
        <w:rPr>
          <w:rFonts w:ascii="Times New Roman" w:hAnsi="Times New Roman" w:cs="Times New Roman"/>
          <w:sz w:val="24"/>
          <w:szCs w:val="24"/>
        </w:rPr>
        <w:t>Objective</w:t>
      </w:r>
      <w:r w:rsidR="00A5536A" w:rsidRPr="00A5536A">
        <w:rPr>
          <w:rFonts w:ascii="Times New Roman" w:hAnsi="Times New Roman" w:cs="Times New Roman"/>
          <w:sz w:val="24"/>
          <w:szCs w:val="24"/>
        </w:rPr>
        <w:t>s</w:t>
      </w:r>
      <w:r w:rsidRPr="00A5536A">
        <w:rPr>
          <w:rFonts w:ascii="Times New Roman" w:hAnsi="Times New Roman" w:cs="Times New Roman"/>
          <w:sz w:val="24"/>
          <w:szCs w:val="24"/>
        </w:rPr>
        <w:t xml:space="preserve"> 1</w:t>
      </w:r>
      <w:r w:rsidR="00A5536A" w:rsidRPr="00A5536A">
        <w:rPr>
          <w:rFonts w:ascii="Times New Roman" w:hAnsi="Times New Roman" w:cs="Times New Roman"/>
          <w:sz w:val="24"/>
          <w:szCs w:val="24"/>
        </w:rPr>
        <w:t>-3</w:t>
      </w:r>
      <w:r>
        <w:rPr>
          <w:rFonts w:ascii="Times New Roman" w:hAnsi="Times New Roman" w:cs="Times New Roman"/>
          <w:sz w:val="24"/>
          <w:szCs w:val="24"/>
        </w:rPr>
        <w:t xml:space="preserve">) in spawning reaches of the Nehalem, Tillamook, </w:t>
      </w:r>
      <w:proofErr w:type="spellStart"/>
      <w:r>
        <w:rPr>
          <w:rFonts w:ascii="Times New Roman" w:hAnsi="Times New Roman" w:cs="Times New Roman"/>
          <w:sz w:val="24"/>
          <w:szCs w:val="24"/>
        </w:rPr>
        <w:t>Netarts</w:t>
      </w:r>
      <w:proofErr w:type="spellEnd"/>
      <w:r>
        <w:rPr>
          <w:rFonts w:ascii="Times New Roman" w:hAnsi="Times New Roman" w:cs="Times New Roman"/>
          <w:sz w:val="24"/>
          <w:szCs w:val="24"/>
        </w:rPr>
        <w:t>, Siletz, and Yaquina basins in November-December 2019.</w:t>
      </w:r>
      <w:r w:rsidR="00386623">
        <w:rPr>
          <w:rFonts w:ascii="Times New Roman" w:hAnsi="Times New Roman" w:cs="Times New Roman"/>
          <w:sz w:val="24"/>
          <w:szCs w:val="24"/>
        </w:rPr>
        <w:t xml:space="preserve"> The target sample size for each basin (or Tillamook sub-basin) was 50 fish, but we could not locate that many carcasses in the Siletz or </w:t>
      </w:r>
      <w:proofErr w:type="spellStart"/>
      <w:r w:rsidR="00386623">
        <w:rPr>
          <w:rFonts w:ascii="Times New Roman" w:hAnsi="Times New Roman" w:cs="Times New Roman"/>
          <w:sz w:val="24"/>
          <w:szCs w:val="24"/>
        </w:rPr>
        <w:t>Netarts</w:t>
      </w:r>
      <w:proofErr w:type="spellEnd"/>
      <w:r w:rsidR="00386623">
        <w:rPr>
          <w:rFonts w:ascii="Times New Roman" w:hAnsi="Times New Roman" w:cs="Times New Roman"/>
          <w:sz w:val="24"/>
          <w:szCs w:val="24"/>
        </w:rPr>
        <w:t xml:space="preserve"> basins (see Table 1)</w:t>
      </w:r>
      <w:r w:rsidR="00B3381B">
        <w:rPr>
          <w:rFonts w:ascii="Times New Roman" w:hAnsi="Times New Roman" w:cs="Times New Roman"/>
          <w:sz w:val="24"/>
          <w:szCs w:val="24"/>
        </w:rPr>
        <w:t xml:space="preserve">. Samplers collected </w:t>
      </w:r>
      <w:r w:rsidR="00123E62">
        <w:rPr>
          <w:rFonts w:ascii="Times New Roman" w:hAnsi="Times New Roman" w:cs="Times New Roman"/>
          <w:sz w:val="24"/>
          <w:szCs w:val="24"/>
        </w:rPr>
        <w:t>1-2</w:t>
      </w:r>
      <w:r w:rsidR="00B3381B">
        <w:rPr>
          <w:rFonts w:ascii="Times New Roman" w:hAnsi="Times New Roman" w:cs="Times New Roman"/>
          <w:sz w:val="24"/>
          <w:szCs w:val="24"/>
        </w:rPr>
        <w:t xml:space="preserve"> caudal fin sample</w:t>
      </w:r>
      <w:r w:rsidR="00123E62">
        <w:rPr>
          <w:rFonts w:ascii="Times New Roman" w:hAnsi="Times New Roman" w:cs="Times New Roman"/>
          <w:sz w:val="24"/>
          <w:szCs w:val="24"/>
        </w:rPr>
        <w:t>s</w:t>
      </w:r>
      <w:r w:rsidR="00B3381B">
        <w:rPr>
          <w:rFonts w:ascii="Times New Roman" w:hAnsi="Times New Roman" w:cs="Times New Roman"/>
          <w:sz w:val="24"/>
          <w:szCs w:val="24"/>
        </w:rPr>
        <w:t xml:space="preserve"> with a single hole punch</w:t>
      </w:r>
      <w:r w:rsidR="00F3602A">
        <w:rPr>
          <w:rFonts w:ascii="Times New Roman" w:hAnsi="Times New Roman" w:cs="Times New Roman"/>
          <w:sz w:val="24"/>
          <w:szCs w:val="24"/>
        </w:rPr>
        <w:t>,</w:t>
      </w:r>
      <w:r w:rsidR="00B3381B">
        <w:rPr>
          <w:rFonts w:ascii="Times New Roman" w:hAnsi="Times New Roman" w:cs="Times New Roman"/>
          <w:sz w:val="24"/>
          <w:szCs w:val="24"/>
        </w:rPr>
        <w:t xml:space="preserve"> or sampled the most intact fin, muscle, or bone tissue available on a carcass. </w:t>
      </w:r>
    </w:p>
    <w:p w14:paraId="67D2FA4A" w14:textId="77777777" w:rsidR="00615FF1" w:rsidRDefault="00615FF1" w:rsidP="000E2D82">
      <w:pPr>
        <w:rPr>
          <w:rFonts w:ascii="Times New Roman" w:hAnsi="Times New Roman" w:cs="Times New Roman"/>
          <w:sz w:val="24"/>
          <w:szCs w:val="24"/>
        </w:rPr>
      </w:pPr>
    </w:p>
    <w:p w14:paraId="65D6991F" w14:textId="0648CDA5" w:rsidR="000E2D82" w:rsidRDefault="000E2D82" w:rsidP="000E2D82">
      <w:pPr>
        <w:rPr>
          <w:rFonts w:ascii="Times New Roman" w:hAnsi="Times New Roman" w:cs="Times New Roman"/>
          <w:sz w:val="24"/>
          <w:szCs w:val="24"/>
        </w:rPr>
      </w:pPr>
      <w:r>
        <w:rPr>
          <w:rFonts w:ascii="Times New Roman" w:hAnsi="Times New Roman" w:cs="Times New Roman"/>
          <w:sz w:val="24"/>
          <w:szCs w:val="24"/>
        </w:rPr>
        <w:t>Table 1.  N</w:t>
      </w:r>
      <w:r w:rsidRPr="00D02C61">
        <w:rPr>
          <w:rFonts w:ascii="Times New Roman" w:hAnsi="Times New Roman" w:cs="Times New Roman"/>
          <w:sz w:val="24"/>
          <w:szCs w:val="24"/>
        </w:rPr>
        <w:t xml:space="preserve">umber of </w:t>
      </w:r>
      <w:r>
        <w:rPr>
          <w:rFonts w:ascii="Times New Roman" w:hAnsi="Times New Roman" w:cs="Times New Roman"/>
          <w:sz w:val="24"/>
          <w:szCs w:val="24"/>
        </w:rPr>
        <w:t>chum salmon carcasses (</w:t>
      </w:r>
      <w:r w:rsidRPr="00443156">
        <w:rPr>
          <w:rFonts w:ascii="Times New Roman" w:hAnsi="Times New Roman" w:cs="Times New Roman"/>
          <w:i/>
          <w:iCs/>
          <w:sz w:val="24"/>
          <w:szCs w:val="24"/>
        </w:rPr>
        <w:t>n</w:t>
      </w:r>
      <w:r>
        <w:rPr>
          <w:rFonts w:ascii="Times New Roman" w:hAnsi="Times New Roman" w:cs="Times New Roman"/>
          <w:sz w:val="24"/>
          <w:szCs w:val="24"/>
        </w:rPr>
        <w:t xml:space="preserve">) </w:t>
      </w:r>
      <w:r w:rsidRPr="00D02C61">
        <w:rPr>
          <w:rFonts w:ascii="Times New Roman" w:hAnsi="Times New Roman" w:cs="Times New Roman"/>
          <w:sz w:val="24"/>
          <w:szCs w:val="24"/>
        </w:rPr>
        <w:t>sample</w:t>
      </w:r>
      <w:r>
        <w:rPr>
          <w:rFonts w:ascii="Times New Roman" w:hAnsi="Times New Roman" w:cs="Times New Roman"/>
          <w:sz w:val="24"/>
          <w:szCs w:val="24"/>
        </w:rPr>
        <w:t>d</w:t>
      </w:r>
      <w:r w:rsidR="00EF4364">
        <w:rPr>
          <w:rFonts w:ascii="Times New Roman" w:hAnsi="Times New Roman" w:cs="Times New Roman"/>
          <w:sz w:val="24"/>
          <w:szCs w:val="24"/>
        </w:rPr>
        <w:t>,</w:t>
      </w:r>
      <w:r>
        <w:rPr>
          <w:rFonts w:ascii="Times New Roman" w:hAnsi="Times New Roman" w:cs="Times New Roman"/>
          <w:sz w:val="24"/>
          <w:szCs w:val="24"/>
        </w:rPr>
        <w:t xml:space="preserve"> and tissue type collected in Oregon coastal basins in November-December 2019. </w:t>
      </w:r>
    </w:p>
    <w:tbl>
      <w:tblPr>
        <w:tblStyle w:val="TableGrid"/>
        <w:tblW w:w="9085" w:type="dxa"/>
        <w:tblLayout w:type="fixed"/>
        <w:tblLook w:val="04A0" w:firstRow="1" w:lastRow="0" w:firstColumn="1" w:lastColumn="0" w:noHBand="0" w:noVBand="1"/>
      </w:tblPr>
      <w:tblGrid>
        <w:gridCol w:w="1435"/>
        <w:gridCol w:w="2430"/>
        <w:gridCol w:w="720"/>
        <w:gridCol w:w="4500"/>
      </w:tblGrid>
      <w:tr w:rsidR="00386623" w:rsidRPr="005E79B0" w14:paraId="7C9B70E3" w14:textId="77777777" w:rsidTr="00B3381B">
        <w:trPr>
          <w:trHeight w:val="228"/>
        </w:trPr>
        <w:tc>
          <w:tcPr>
            <w:tcW w:w="1435" w:type="dxa"/>
          </w:tcPr>
          <w:p w14:paraId="3EC1C836" w14:textId="1A30354E" w:rsidR="00386623" w:rsidRPr="005E79B0" w:rsidRDefault="00386623" w:rsidP="00601701">
            <w:pPr>
              <w:rPr>
                <w:rFonts w:ascii="Times New Roman" w:hAnsi="Times New Roman" w:cs="Times New Roman"/>
                <w:b/>
                <w:bCs/>
                <w:sz w:val="20"/>
                <w:szCs w:val="20"/>
              </w:rPr>
            </w:pPr>
            <w:r>
              <w:rPr>
                <w:rFonts w:ascii="Times New Roman" w:hAnsi="Times New Roman" w:cs="Times New Roman"/>
                <w:b/>
                <w:bCs/>
                <w:sz w:val="20"/>
                <w:szCs w:val="20"/>
              </w:rPr>
              <w:t>B</w:t>
            </w:r>
            <w:r w:rsidRPr="005E79B0">
              <w:rPr>
                <w:rFonts w:ascii="Times New Roman" w:hAnsi="Times New Roman" w:cs="Times New Roman"/>
                <w:b/>
                <w:bCs/>
                <w:sz w:val="20"/>
                <w:szCs w:val="20"/>
              </w:rPr>
              <w:t>asin</w:t>
            </w:r>
          </w:p>
        </w:tc>
        <w:tc>
          <w:tcPr>
            <w:tcW w:w="2430" w:type="dxa"/>
          </w:tcPr>
          <w:p w14:paraId="315C7DD9" w14:textId="235AC1FB" w:rsidR="00386623" w:rsidRPr="005E79B0" w:rsidRDefault="00386623" w:rsidP="00386623">
            <w:pPr>
              <w:rPr>
                <w:rFonts w:ascii="Times New Roman" w:hAnsi="Times New Roman" w:cs="Times New Roman"/>
                <w:b/>
                <w:bCs/>
                <w:sz w:val="20"/>
                <w:szCs w:val="20"/>
              </w:rPr>
            </w:pPr>
            <w:r>
              <w:rPr>
                <w:rFonts w:ascii="Times New Roman" w:hAnsi="Times New Roman" w:cs="Times New Roman"/>
                <w:b/>
                <w:bCs/>
                <w:sz w:val="20"/>
                <w:szCs w:val="20"/>
              </w:rPr>
              <w:t>Sample Site</w:t>
            </w:r>
          </w:p>
        </w:tc>
        <w:tc>
          <w:tcPr>
            <w:tcW w:w="720" w:type="dxa"/>
          </w:tcPr>
          <w:p w14:paraId="1B0BFDAA" w14:textId="77777777" w:rsidR="00386623" w:rsidRPr="00D7003C" w:rsidRDefault="00386623" w:rsidP="00386623">
            <w:pPr>
              <w:jc w:val="center"/>
              <w:rPr>
                <w:rFonts w:ascii="Times New Roman" w:hAnsi="Times New Roman" w:cs="Times New Roman"/>
                <w:b/>
                <w:bCs/>
                <w:i/>
                <w:iCs/>
                <w:sz w:val="20"/>
                <w:szCs w:val="20"/>
              </w:rPr>
            </w:pPr>
            <w:r w:rsidRPr="00D7003C">
              <w:rPr>
                <w:rFonts w:ascii="Times New Roman" w:hAnsi="Times New Roman" w:cs="Times New Roman"/>
                <w:b/>
                <w:bCs/>
                <w:i/>
                <w:iCs/>
                <w:sz w:val="20"/>
                <w:szCs w:val="20"/>
              </w:rPr>
              <w:t>n</w:t>
            </w:r>
          </w:p>
        </w:tc>
        <w:tc>
          <w:tcPr>
            <w:tcW w:w="4500" w:type="dxa"/>
          </w:tcPr>
          <w:p w14:paraId="360F16FC" w14:textId="24A31CF8" w:rsidR="00386623" w:rsidRPr="005E79B0" w:rsidRDefault="00386623" w:rsidP="00386623">
            <w:pPr>
              <w:rPr>
                <w:rFonts w:ascii="Times New Roman" w:hAnsi="Times New Roman" w:cs="Times New Roman"/>
                <w:b/>
                <w:bCs/>
                <w:sz w:val="20"/>
                <w:szCs w:val="20"/>
              </w:rPr>
            </w:pPr>
            <w:r>
              <w:rPr>
                <w:rFonts w:ascii="Times New Roman" w:hAnsi="Times New Roman" w:cs="Times New Roman"/>
                <w:b/>
                <w:bCs/>
                <w:sz w:val="20"/>
                <w:szCs w:val="20"/>
              </w:rPr>
              <w:t>Tissue Type</w:t>
            </w:r>
          </w:p>
        </w:tc>
      </w:tr>
      <w:tr w:rsidR="00386623" w:rsidRPr="005E79B0" w14:paraId="2508F1FF" w14:textId="77777777" w:rsidTr="00B3381B">
        <w:trPr>
          <w:trHeight w:val="228"/>
        </w:trPr>
        <w:tc>
          <w:tcPr>
            <w:tcW w:w="1435" w:type="dxa"/>
          </w:tcPr>
          <w:p w14:paraId="1B51E974" w14:textId="26615317" w:rsidR="00386623" w:rsidRPr="00386623" w:rsidRDefault="00386623" w:rsidP="00601701">
            <w:pPr>
              <w:rPr>
                <w:rFonts w:ascii="Times New Roman" w:hAnsi="Times New Roman" w:cs="Times New Roman"/>
                <w:bCs/>
                <w:sz w:val="20"/>
                <w:szCs w:val="20"/>
              </w:rPr>
            </w:pPr>
            <w:r w:rsidRPr="00386623">
              <w:rPr>
                <w:rFonts w:ascii="Times New Roman" w:hAnsi="Times New Roman" w:cs="Times New Roman"/>
                <w:bCs/>
                <w:sz w:val="20"/>
                <w:szCs w:val="20"/>
              </w:rPr>
              <w:t>Nehalem</w:t>
            </w:r>
          </w:p>
        </w:tc>
        <w:tc>
          <w:tcPr>
            <w:tcW w:w="2430" w:type="dxa"/>
          </w:tcPr>
          <w:p w14:paraId="3075D8AA" w14:textId="39B372CE" w:rsidR="00386623" w:rsidRPr="00386623" w:rsidRDefault="00386623" w:rsidP="00386623">
            <w:pPr>
              <w:rPr>
                <w:rFonts w:ascii="Times New Roman" w:hAnsi="Times New Roman" w:cs="Times New Roman"/>
                <w:bCs/>
                <w:sz w:val="20"/>
                <w:szCs w:val="20"/>
              </w:rPr>
            </w:pPr>
            <w:r>
              <w:rPr>
                <w:rFonts w:ascii="Times New Roman" w:hAnsi="Times New Roman" w:cs="Times New Roman"/>
                <w:bCs/>
                <w:sz w:val="20"/>
                <w:szCs w:val="20"/>
              </w:rPr>
              <w:t>Foley Cr, East Foley Cr</w:t>
            </w:r>
          </w:p>
        </w:tc>
        <w:tc>
          <w:tcPr>
            <w:tcW w:w="720" w:type="dxa"/>
          </w:tcPr>
          <w:p w14:paraId="3405BD36" w14:textId="4DC06005" w:rsidR="00386623" w:rsidRPr="00386623" w:rsidRDefault="00386623" w:rsidP="00386623">
            <w:pPr>
              <w:jc w:val="center"/>
              <w:rPr>
                <w:rFonts w:ascii="Times New Roman" w:hAnsi="Times New Roman" w:cs="Times New Roman"/>
                <w:bCs/>
                <w:i/>
                <w:iCs/>
                <w:sz w:val="20"/>
                <w:szCs w:val="20"/>
              </w:rPr>
            </w:pPr>
            <w:r>
              <w:rPr>
                <w:rFonts w:ascii="Times New Roman" w:hAnsi="Times New Roman" w:cs="Times New Roman"/>
                <w:bCs/>
                <w:i/>
                <w:iCs/>
                <w:sz w:val="20"/>
                <w:szCs w:val="20"/>
              </w:rPr>
              <w:t>50</w:t>
            </w:r>
          </w:p>
        </w:tc>
        <w:tc>
          <w:tcPr>
            <w:tcW w:w="4500" w:type="dxa"/>
          </w:tcPr>
          <w:p w14:paraId="5B389715" w14:textId="2B22018C" w:rsidR="00386623" w:rsidRPr="00386623" w:rsidRDefault="00921A39" w:rsidP="00386623">
            <w:pPr>
              <w:rPr>
                <w:rFonts w:ascii="Times New Roman" w:hAnsi="Times New Roman" w:cs="Times New Roman"/>
                <w:bCs/>
                <w:sz w:val="20"/>
                <w:szCs w:val="20"/>
              </w:rPr>
            </w:pPr>
            <w:r>
              <w:rPr>
                <w:rFonts w:ascii="Times New Roman" w:hAnsi="Times New Roman" w:cs="Times New Roman"/>
                <w:bCs/>
                <w:sz w:val="20"/>
                <w:szCs w:val="20"/>
              </w:rPr>
              <w:t xml:space="preserve">caudal fin </w:t>
            </w:r>
            <w:r w:rsidR="00B3381B">
              <w:rPr>
                <w:rFonts w:ascii="Times New Roman" w:hAnsi="Times New Roman" w:cs="Times New Roman"/>
                <w:bCs/>
                <w:sz w:val="20"/>
                <w:szCs w:val="20"/>
              </w:rPr>
              <w:t>(50)</w:t>
            </w:r>
          </w:p>
        </w:tc>
      </w:tr>
      <w:tr w:rsidR="00386623" w:rsidRPr="005E79B0" w14:paraId="75E90E8C" w14:textId="77777777" w:rsidTr="00B3381B">
        <w:trPr>
          <w:trHeight w:val="228"/>
        </w:trPr>
        <w:tc>
          <w:tcPr>
            <w:tcW w:w="1435" w:type="dxa"/>
            <w:vMerge w:val="restart"/>
            <w:vAlign w:val="center"/>
          </w:tcPr>
          <w:p w14:paraId="69FC66B8" w14:textId="767A07EF" w:rsidR="00386623" w:rsidRPr="00386623" w:rsidRDefault="00386623" w:rsidP="00386623">
            <w:pPr>
              <w:rPr>
                <w:rFonts w:ascii="Times New Roman" w:hAnsi="Times New Roman" w:cs="Times New Roman"/>
                <w:bCs/>
                <w:sz w:val="20"/>
                <w:szCs w:val="20"/>
              </w:rPr>
            </w:pPr>
            <w:r w:rsidRPr="00386623">
              <w:rPr>
                <w:rFonts w:ascii="Times New Roman" w:hAnsi="Times New Roman" w:cs="Times New Roman"/>
                <w:bCs/>
                <w:sz w:val="20"/>
                <w:szCs w:val="20"/>
              </w:rPr>
              <w:t>Tillamook</w:t>
            </w:r>
          </w:p>
        </w:tc>
        <w:tc>
          <w:tcPr>
            <w:tcW w:w="2430" w:type="dxa"/>
          </w:tcPr>
          <w:p w14:paraId="12FD8E78" w14:textId="40A07D79" w:rsidR="00386623" w:rsidRPr="00386623" w:rsidRDefault="00386623" w:rsidP="00386623">
            <w:pPr>
              <w:rPr>
                <w:rFonts w:ascii="Times New Roman" w:hAnsi="Times New Roman" w:cs="Times New Roman"/>
                <w:bCs/>
                <w:sz w:val="20"/>
                <w:szCs w:val="20"/>
              </w:rPr>
            </w:pPr>
            <w:proofErr w:type="spellStart"/>
            <w:r w:rsidRPr="00386623">
              <w:rPr>
                <w:rFonts w:ascii="Times New Roman" w:hAnsi="Times New Roman" w:cs="Times New Roman"/>
                <w:bCs/>
                <w:sz w:val="20"/>
                <w:szCs w:val="20"/>
              </w:rPr>
              <w:t>Kilchis</w:t>
            </w:r>
            <w:proofErr w:type="spellEnd"/>
            <w:r>
              <w:rPr>
                <w:rFonts w:ascii="Times New Roman" w:hAnsi="Times New Roman" w:cs="Times New Roman"/>
                <w:bCs/>
                <w:sz w:val="20"/>
                <w:szCs w:val="20"/>
              </w:rPr>
              <w:t xml:space="preserve"> R</w:t>
            </w:r>
          </w:p>
        </w:tc>
        <w:tc>
          <w:tcPr>
            <w:tcW w:w="720" w:type="dxa"/>
          </w:tcPr>
          <w:p w14:paraId="244F3B1B" w14:textId="3A03EA42" w:rsidR="006E043A" w:rsidRPr="00386623" w:rsidRDefault="006E043A" w:rsidP="006E043A">
            <w:pPr>
              <w:jc w:val="center"/>
              <w:rPr>
                <w:rFonts w:ascii="Times New Roman" w:hAnsi="Times New Roman" w:cs="Times New Roman"/>
                <w:bCs/>
                <w:i/>
                <w:iCs/>
                <w:sz w:val="20"/>
                <w:szCs w:val="20"/>
              </w:rPr>
            </w:pPr>
            <w:r>
              <w:rPr>
                <w:rFonts w:ascii="Times New Roman" w:hAnsi="Times New Roman" w:cs="Times New Roman"/>
                <w:bCs/>
                <w:i/>
                <w:iCs/>
                <w:sz w:val="20"/>
                <w:szCs w:val="20"/>
              </w:rPr>
              <w:t>50</w:t>
            </w:r>
          </w:p>
        </w:tc>
        <w:tc>
          <w:tcPr>
            <w:tcW w:w="4500" w:type="dxa"/>
          </w:tcPr>
          <w:p w14:paraId="0E9B466A" w14:textId="682B93B4" w:rsidR="00386623" w:rsidRPr="00386623" w:rsidRDefault="00921A39" w:rsidP="00386623">
            <w:pPr>
              <w:rPr>
                <w:rFonts w:ascii="Times New Roman" w:hAnsi="Times New Roman" w:cs="Times New Roman"/>
                <w:bCs/>
                <w:sz w:val="20"/>
                <w:szCs w:val="20"/>
              </w:rPr>
            </w:pPr>
            <w:r>
              <w:rPr>
                <w:rFonts w:ascii="Times New Roman" w:hAnsi="Times New Roman" w:cs="Times New Roman"/>
                <w:bCs/>
                <w:sz w:val="20"/>
                <w:szCs w:val="20"/>
              </w:rPr>
              <w:t xml:space="preserve">caudal fin </w:t>
            </w:r>
            <w:r w:rsidR="00B3381B">
              <w:rPr>
                <w:rFonts w:ascii="Times New Roman" w:hAnsi="Times New Roman" w:cs="Times New Roman"/>
                <w:bCs/>
                <w:sz w:val="20"/>
                <w:szCs w:val="20"/>
              </w:rPr>
              <w:t>(49), pectoral/dorsal fin (1), operculum (1)</w:t>
            </w:r>
          </w:p>
        </w:tc>
      </w:tr>
      <w:tr w:rsidR="00386623" w:rsidRPr="005E79B0" w14:paraId="6B3632AD" w14:textId="77777777" w:rsidTr="00B3381B">
        <w:trPr>
          <w:trHeight w:val="228"/>
        </w:trPr>
        <w:tc>
          <w:tcPr>
            <w:tcW w:w="1435" w:type="dxa"/>
            <w:vMerge/>
          </w:tcPr>
          <w:p w14:paraId="39E8DF50" w14:textId="77777777" w:rsidR="00386623" w:rsidRPr="00386623" w:rsidRDefault="00386623" w:rsidP="00601701">
            <w:pPr>
              <w:rPr>
                <w:rFonts w:ascii="Times New Roman" w:hAnsi="Times New Roman" w:cs="Times New Roman"/>
                <w:bCs/>
                <w:sz w:val="20"/>
                <w:szCs w:val="20"/>
              </w:rPr>
            </w:pPr>
          </w:p>
        </w:tc>
        <w:tc>
          <w:tcPr>
            <w:tcW w:w="2430" w:type="dxa"/>
          </w:tcPr>
          <w:p w14:paraId="35CBD901" w14:textId="0A8CA836" w:rsidR="00386623" w:rsidRPr="00386623" w:rsidRDefault="00386623" w:rsidP="00386623">
            <w:pPr>
              <w:rPr>
                <w:rFonts w:ascii="Times New Roman" w:hAnsi="Times New Roman" w:cs="Times New Roman"/>
                <w:bCs/>
                <w:sz w:val="20"/>
                <w:szCs w:val="20"/>
              </w:rPr>
            </w:pPr>
            <w:r w:rsidRPr="00386623">
              <w:rPr>
                <w:rFonts w:ascii="Times New Roman" w:hAnsi="Times New Roman" w:cs="Times New Roman"/>
                <w:bCs/>
                <w:sz w:val="20"/>
                <w:szCs w:val="20"/>
              </w:rPr>
              <w:t>Miami</w:t>
            </w:r>
            <w:r>
              <w:rPr>
                <w:rFonts w:ascii="Times New Roman" w:hAnsi="Times New Roman" w:cs="Times New Roman"/>
                <w:bCs/>
                <w:sz w:val="20"/>
                <w:szCs w:val="20"/>
              </w:rPr>
              <w:t xml:space="preserve"> R</w:t>
            </w:r>
          </w:p>
        </w:tc>
        <w:tc>
          <w:tcPr>
            <w:tcW w:w="720" w:type="dxa"/>
          </w:tcPr>
          <w:p w14:paraId="6850C624" w14:textId="33AA5EE4" w:rsidR="00386623" w:rsidRPr="00386623" w:rsidRDefault="006E043A" w:rsidP="00386623">
            <w:pPr>
              <w:jc w:val="center"/>
              <w:rPr>
                <w:rFonts w:ascii="Times New Roman" w:hAnsi="Times New Roman" w:cs="Times New Roman"/>
                <w:bCs/>
                <w:i/>
                <w:iCs/>
                <w:sz w:val="20"/>
                <w:szCs w:val="20"/>
              </w:rPr>
            </w:pPr>
            <w:r>
              <w:rPr>
                <w:rFonts w:ascii="Times New Roman" w:hAnsi="Times New Roman" w:cs="Times New Roman"/>
                <w:bCs/>
                <w:i/>
                <w:iCs/>
                <w:sz w:val="20"/>
                <w:szCs w:val="20"/>
              </w:rPr>
              <w:t>50</w:t>
            </w:r>
          </w:p>
        </w:tc>
        <w:tc>
          <w:tcPr>
            <w:tcW w:w="4500" w:type="dxa"/>
          </w:tcPr>
          <w:p w14:paraId="7DCE378E" w14:textId="3F227ED7" w:rsidR="00386623" w:rsidRPr="00386623" w:rsidRDefault="00921A39" w:rsidP="00386623">
            <w:pPr>
              <w:rPr>
                <w:rFonts w:ascii="Times New Roman" w:hAnsi="Times New Roman" w:cs="Times New Roman"/>
                <w:bCs/>
                <w:sz w:val="20"/>
                <w:szCs w:val="20"/>
              </w:rPr>
            </w:pPr>
            <w:r>
              <w:rPr>
                <w:rFonts w:ascii="Times New Roman" w:hAnsi="Times New Roman" w:cs="Times New Roman"/>
                <w:bCs/>
                <w:sz w:val="20"/>
                <w:szCs w:val="20"/>
              </w:rPr>
              <w:t>caudal fin</w:t>
            </w:r>
            <w:r w:rsidR="00B3381B">
              <w:rPr>
                <w:rFonts w:ascii="Times New Roman" w:hAnsi="Times New Roman" w:cs="Times New Roman"/>
                <w:bCs/>
                <w:sz w:val="20"/>
                <w:szCs w:val="20"/>
              </w:rPr>
              <w:t xml:space="preserve"> (50)</w:t>
            </w:r>
          </w:p>
        </w:tc>
      </w:tr>
      <w:tr w:rsidR="00386623" w:rsidRPr="005E79B0" w14:paraId="5CE9D404" w14:textId="77777777" w:rsidTr="00B3381B">
        <w:trPr>
          <w:trHeight w:val="228"/>
        </w:trPr>
        <w:tc>
          <w:tcPr>
            <w:tcW w:w="1435" w:type="dxa"/>
          </w:tcPr>
          <w:p w14:paraId="5C5A4154" w14:textId="5797CAE4" w:rsidR="00386623" w:rsidRPr="00386623" w:rsidRDefault="00386623" w:rsidP="00601701">
            <w:pPr>
              <w:rPr>
                <w:rFonts w:ascii="Times New Roman" w:hAnsi="Times New Roman" w:cs="Times New Roman"/>
                <w:bCs/>
                <w:sz w:val="20"/>
                <w:szCs w:val="20"/>
              </w:rPr>
            </w:pPr>
            <w:proofErr w:type="spellStart"/>
            <w:r>
              <w:rPr>
                <w:rFonts w:ascii="Times New Roman" w:hAnsi="Times New Roman" w:cs="Times New Roman"/>
                <w:bCs/>
                <w:sz w:val="20"/>
                <w:szCs w:val="20"/>
              </w:rPr>
              <w:t>Netarts</w:t>
            </w:r>
            <w:proofErr w:type="spellEnd"/>
          </w:p>
        </w:tc>
        <w:tc>
          <w:tcPr>
            <w:tcW w:w="2430" w:type="dxa"/>
          </w:tcPr>
          <w:p w14:paraId="0D892423" w14:textId="059F3D40" w:rsidR="00386623" w:rsidRPr="00386623" w:rsidRDefault="00386623" w:rsidP="00386623">
            <w:pPr>
              <w:rPr>
                <w:rFonts w:ascii="Times New Roman" w:hAnsi="Times New Roman" w:cs="Times New Roman"/>
                <w:bCs/>
                <w:sz w:val="20"/>
                <w:szCs w:val="20"/>
              </w:rPr>
            </w:pPr>
            <w:r>
              <w:rPr>
                <w:rFonts w:ascii="Times New Roman" w:hAnsi="Times New Roman" w:cs="Times New Roman"/>
                <w:bCs/>
                <w:sz w:val="20"/>
                <w:szCs w:val="20"/>
              </w:rPr>
              <w:t>Whiskey Cr</w:t>
            </w:r>
          </w:p>
        </w:tc>
        <w:tc>
          <w:tcPr>
            <w:tcW w:w="720" w:type="dxa"/>
          </w:tcPr>
          <w:p w14:paraId="613C066A" w14:textId="093FE204" w:rsidR="00C41375" w:rsidRPr="00386623" w:rsidRDefault="00C41375" w:rsidP="00C41375">
            <w:pPr>
              <w:jc w:val="center"/>
              <w:rPr>
                <w:rFonts w:ascii="Times New Roman" w:hAnsi="Times New Roman" w:cs="Times New Roman"/>
                <w:bCs/>
                <w:i/>
                <w:iCs/>
                <w:sz w:val="20"/>
                <w:szCs w:val="20"/>
              </w:rPr>
            </w:pPr>
            <w:r>
              <w:rPr>
                <w:rFonts w:ascii="Times New Roman" w:hAnsi="Times New Roman" w:cs="Times New Roman"/>
                <w:bCs/>
                <w:i/>
                <w:iCs/>
                <w:sz w:val="20"/>
                <w:szCs w:val="20"/>
              </w:rPr>
              <w:t>26</w:t>
            </w:r>
          </w:p>
        </w:tc>
        <w:tc>
          <w:tcPr>
            <w:tcW w:w="4500" w:type="dxa"/>
          </w:tcPr>
          <w:p w14:paraId="56CEF715" w14:textId="65C5A86F" w:rsidR="00386623" w:rsidRPr="00386623" w:rsidRDefault="00921A39" w:rsidP="00386623">
            <w:pPr>
              <w:rPr>
                <w:rFonts w:ascii="Times New Roman" w:hAnsi="Times New Roman" w:cs="Times New Roman"/>
                <w:bCs/>
                <w:sz w:val="20"/>
                <w:szCs w:val="20"/>
              </w:rPr>
            </w:pPr>
            <w:r>
              <w:rPr>
                <w:rFonts w:ascii="Times New Roman" w:hAnsi="Times New Roman" w:cs="Times New Roman"/>
                <w:bCs/>
                <w:sz w:val="20"/>
                <w:szCs w:val="20"/>
              </w:rPr>
              <w:t xml:space="preserve">operculum </w:t>
            </w:r>
            <w:r w:rsidR="00B3381B">
              <w:rPr>
                <w:rFonts w:ascii="Times New Roman" w:hAnsi="Times New Roman" w:cs="Times New Roman"/>
                <w:bCs/>
                <w:sz w:val="20"/>
                <w:szCs w:val="20"/>
              </w:rPr>
              <w:t>(22)</w:t>
            </w:r>
            <w:r>
              <w:rPr>
                <w:rFonts w:ascii="Times New Roman" w:hAnsi="Times New Roman" w:cs="Times New Roman"/>
                <w:bCs/>
                <w:sz w:val="20"/>
                <w:szCs w:val="20"/>
              </w:rPr>
              <w:t xml:space="preserve">, </w:t>
            </w:r>
            <w:r w:rsidR="00B3381B">
              <w:rPr>
                <w:rFonts w:ascii="Times New Roman" w:hAnsi="Times New Roman" w:cs="Times New Roman"/>
                <w:bCs/>
                <w:sz w:val="20"/>
                <w:szCs w:val="20"/>
              </w:rPr>
              <w:t>various (7)</w:t>
            </w:r>
          </w:p>
        </w:tc>
      </w:tr>
      <w:tr w:rsidR="006E043A" w:rsidRPr="005E79B0" w14:paraId="2CD94DBA" w14:textId="77777777" w:rsidTr="00B3381B">
        <w:trPr>
          <w:trHeight w:val="228"/>
        </w:trPr>
        <w:tc>
          <w:tcPr>
            <w:tcW w:w="1435" w:type="dxa"/>
          </w:tcPr>
          <w:p w14:paraId="21973534" w14:textId="302F535D" w:rsidR="006E043A" w:rsidRDefault="006E043A" w:rsidP="00601701">
            <w:pPr>
              <w:rPr>
                <w:rFonts w:ascii="Times New Roman" w:hAnsi="Times New Roman" w:cs="Times New Roman"/>
                <w:bCs/>
                <w:sz w:val="20"/>
                <w:szCs w:val="20"/>
              </w:rPr>
            </w:pPr>
            <w:r>
              <w:rPr>
                <w:rFonts w:ascii="Times New Roman" w:hAnsi="Times New Roman" w:cs="Times New Roman"/>
                <w:bCs/>
                <w:sz w:val="20"/>
                <w:szCs w:val="20"/>
              </w:rPr>
              <w:t>Siletz</w:t>
            </w:r>
          </w:p>
        </w:tc>
        <w:tc>
          <w:tcPr>
            <w:tcW w:w="2430" w:type="dxa"/>
          </w:tcPr>
          <w:p w14:paraId="40E0C73C" w14:textId="14F68250" w:rsidR="006E043A" w:rsidRDefault="006E043A" w:rsidP="00386623">
            <w:pPr>
              <w:rPr>
                <w:rFonts w:ascii="Times New Roman" w:hAnsi="Times New Roman" w:cs="Times New Roman"/>
                <w:bCs/>
                <w:sz w:val="20"/>
                <w:szCs w:val="20"/>
              </w:rPr>
            </w:pPr>
            <w:r>
              <w:rPr>
                <w:rFonts w:ascii="Times New Roman" w:hAnsi="Times New Roman" w:cs="Times New Roman"/>
                <w:bCs/>
                <w:sz w:val="20"/>
                <w:szCs w:val="20"/>
              </w:rPr>
              <w:t>Bear Cr</w:t>
            </w:r>
          </w:p>
        </w:tc>
        <w:tc>
          <w:tcPr>
            <w:tcW w:w="720" w:type="dxa"/>
          </w:tcPr>
          <w:p w14:paraId="0A481D3F" w14:textId="3924658A" w:rsidR="006E043A" w:rsidRPr="00386623" w:rsidRDefault="00921A39" w:rsidP="00386623">
            <w:pPr>
              <w:jc w:val="center"/>
              <w:rPr>
                <w:rFonts w:ascii="Times New Roman" w:hAnsi="Times New Roman" w:cs="Times New Roman"/>
                <w:bCs/>
                <w:i/>
                <w:iCs/>
                <w:sz w:val="20"/>
                <w:szCs w:val="20"/>
              </w:rPr>
            </w:pPr>
            <w:r>
              <w:rPr>
                <w:rFonts w:ascii="Times New Roman" w:hAnsi="Times New Roman" w:cs="Times New Roman"/>
                <w:bCs/>
                <w:i/>
                <w:iCs/>
                <w:sz w:val="20"/>
                <w:szCs w:val="20"/>
              </w:rPr>
              <w:t>3</w:t>
            </w:r>
          </w:p>
        </w:tc>
        <w:tc>
          <w:tcPr>
            <w:tcW w:w="4500" w:type="dxa"/>
          </w:tcPr>
          <w:p w14:paraId="0B96A234" w14:textId="12A26FF1" w:rsidR="006E043A" w:rsidRPr="00386623" w:rsidRDefault="00B3381B" w:rsidP="00386623">
            <w:pPr>
              <w:rPr>
                <w:rFonts w:ascii="Times New Roman" w:hAnsi="Times New Roman" w:cs="Times New Roman"/>
                <w:bCs/>
                <w:sz w:val="20"/>
                <w:szCs w:val="20"/>
              </w:rPr>
            </w:pPr>
            <w:r>
              <w:rPr>
                <w:rFonts w:ascii="Times New Roman" w:hAnsi="Times New Roman" w:cs="Times New Roman"/>
                <w:bCs/>
                <w:sz w:val="20"/>
                <w:szCs w:val="20"/>
              </w:rPr>
              <w:t>pelvic fin (2), pectoral fin (1)</w:t>
            </w:r>
          </w:p>
        </w:tc>
      </w:tr>
      <w:tr w:rsidR="006E043A" w:rsidRPr="005E79B0" w14:paraId="2BE4FF63" w14:textId="77777777" w:rsidTr="00B3381B">
        <w:trPr>
          <w:trHeight w:val="228"/>
        </w:trPr>
        <w:tc>
          <w:tcPr>
            <w:tcW w:w="1435" w:type="dxa"/>
            <w:vMerge w:val="restart"/>
            <w:vAlign w:val="center"/>
          </w:tcPr>
          <w:p w14:paraId="2C74D532" w14:textId="572D62E1" w:rsidR="006E043A" w:rsidRPr="00386623" w:rsidRDefault="006E043A" w:rsidP="006E043A">
            <w:pPr>
              <w:rPr>
                <w:rFonts w:ascii="Times New Roman" w:hAnsi="Times New Roman" w:cs="Times New Roman"/>
                <w:bCs/>
                <w:sz w:val="20"/>
                <w:szCs w:val="20"/>
              </w:rPr>
            </w:pPr>
            <w:r>
              <w:rPr>
                <w:rFonts w:ascii="Times New Roman" w:hAnsi="Times New Roman" w:cs="Times New Roman"/>
                <w:bCs/>
                <w:sz w:val="20"/>
                <w:szCs w:val="20"/>
              </w:rPr>
              <w:t>Yaquina</w:t>
            </w:r>
          </w:p>
        </w:tc>
        <w:tc>
          <w:tcPr>
            <w:tcW w:w="2430" w:type="dxa"/>
          </w:tcPr>
          <w:p w14:paraId="1923B2A3" w14:textId="33D82988" w:rsidR="006E043A" w:rsidRPr="00386623" w:rsidRDefault="006E043A" w:rsidP="00386623">
            <w:pPr>
              <w:rPr>
                <w:rFonts w:ascii="Times New Roman" w:hAnsi="Times New Roman" w:cs="Times New Roman"/>
                <w:bCs/>
                <w:sz w:val="20"/>
                <w:szCs w:val="20"/>
              </w:rPr>
            </w:pPr>
            <w:r>
              <w:rPr>
                <w:rFonts w:ascii="Times New Roman" w:hAnsi="Times New Roman" w:cs="Times New Roman"/>
                <w:bCs/>
                <w:sz w:val="20"/>
                <w:szCs w:val="20"/>
              </w:rPr>
              <w:t>Mill Cr</w:t>
            </w:r>
          </w:p>
        </w:tc>
        <w:tc>
          <w:tcPr>
            <w:tcW w:w="720" w:type="dxa"/>
          </w:tcPr>
          <w:p w14:paraId="0988D808" w14:textId="06974541" w:rsidR="006E043A" w:rsidRPr="00386623" w:rsidRDefault="00921A39" w:rsidP="00386623">
            <w:pPr>
              <w:jc w:val="center"/>
              <w:rPr>
                <w:rFonts w:ascii="Times New Roman" w:hAnsi="Times New Roman" w:cs="Times New Roman"/>
                <w:bCs/>
                <w:i/>
                <w:iCs/>
                <w:sz w:val="20"/>
                <w:szCs w:val="20"/>
              </w:rPr>
            </w:pPr>
            <w:r>
              <w:rPr>
                <w:rFonts w:ascii="Times New Roman" w:hAnsi="Times New Roman" w:cs="Times New Roman"/>
                <w:bCs/>
                <w:i/>
                <w:iCs/>
                <w:sz w:val="20"/>
                <w:szCs w:val="20"/>
              </w:rPr>
              <w:t>64</w:t>
            </w:r>
          </w:p>
        </w:tc>
        <w:tc>
          <w:tcPr>
            <w:tcW w:w="4500" w:type="dxa"/>
          </w:tcPr>
          <w:p w14:paraId="61D462F3" w14:textId="2ED6C779" w:rsidR="006E043A" w:rsidRPr="00386623" w:rsidRDefault="00B3381B" w:rsidP="00386623">
            <w:pPr>
              <w:rPr>
                <w:rFonts w:ascii="Times New Roman" w:hAnsi="Times New Roman" w:cs="Times New Roman"/>
                <w:bCs/>
                <w:sz w:val="20"/>
                <w:szCs w:val="20"/>
              </w:rPr>
            </w:pPr>
            <w:r>
              <w:rPr>
                <w:rFonts w:ascii="Times New Roman" w:hAnsi="Times New Roman" w:cs="Times New Roman"/>
                <w:bCs/>
                <w:sz w:val="20"/>
                <w:szCs w:val="20"/>
              </w:rPr>
              <w:t>operculum (30), muscle posterior to operculum (21</w:t>
            </w:r>
            <w:r w:rsidR="00123E62">
              <w:rPr>
                <w:rFonts w:ascii="Times New Roman" w:hAnsi="Times New Roman" w:cs="Times New Roman"/>
                <w:bCs/>
                <w:sz w:val="20"/>
                <w:szCs w:val="20"/>
              </w:rPr>
              <w:t>)</w:t>
            </w:r>
            <w:r>
              <w:rPr>
                <w:rFonts w:ascii="Times New Roman" w:hAnsi="Times New Roman" w:cs="Times New Roman"/>
                <w:bCs/>
                <w:sz w:val="20"/>
                <w:szCs w:val="20"/>
              </w:rPr>
              <w:t>, various</w:t>
            </w:r>
            <w:r w:rsidR="00123E62">
              <w:rPr>
                <w:rFonts w:ascii="Times New Roman" w:hAnsi="Times New Roman" w:cs="Times New Roman"/>
                <w:bCs/>
                <w:sz w:val="20"/>
                <w:szCs w:val="20"/>
              </w:rPr>
              <w:t xml:space="preserve"> (13)</w:t>
            </w:r>
          </w:p>
        </w:tc>
      </w:tr>
      <w:tr w:rsidR="006E043A" w:rsidRPr="005E79B0" w14:paraId="01C13C69" w14:textId="77777777" w:rsidTr="00B3381B">
        <w:trPr>
          <w:trHeight w:val="228"/>
        </w:trPr>
        <w:tc>
          <w:tcPr>
            <w:tcW w:w="1435" w:type="dxa"/>
            <w:vMerge/>
          </w:tcPr>
          <w:p w14:paraId="3B1BA93D" w14:textId="77777777" w:rsidR="006E043A" w:rsidRPr="00386623" w:rsidRDefault="006E043A" w:rsidP="00601701">
            <w:pPr>
              <w:rPr>
                <w:rFonts w:ascii="Times New Roman" w:hAnsi="Times New Roman" w:cs="Times New Roman"/>
                <w:bCs/>
                <w:sz w:val="20"/>
                <w:szCs w:val="20"/>
              </w:rPr>
            </w:pPr>
          </w:p>
        </w:tc>
        <w:tc>
          <w:tcPr>
            <w:tcW w:w="2430" w:type="dxa"/>
          </w:tcPr>
          <w:p w14:paraId="2F385DC1" w14:textId="4B79416B" w:rsidR="006E043A" w:rsidRPr="00386623" w:rsidRDefault="006E043A" w:rsidP="00386623">
            <w:pPr>
              <w:rPr>
                <w:rFonts w:ascii="Times New Roman" w:hAnsi="Times New Roman" w:cs="Times New Roman"/>
                <w:bCs/>
                <w:sz w:val="20"/>
                <w:szCs w:val="20"/>
              </w:rPr>
            </w:pPr>
            <w:r>
              <w:rPr>
                <w:rFonts w:ascii="Times New Roman" w:hAnsi="Times New Roman" w:cs="Times New Roman"/>
                <w:bCs/>
                <w:sz w:val="20"/>
                <w:szCs w:val="20"/>
              </w:rPr>
              <w:t>Simpson Cr</w:t>
            </w:r>
          </w:p>
        </w:tc>
        <w:tc>
          <w:tcPr>
            <w:tcW w:w="720" w:type="dxa"/>
          </w:tcPr>
          <w:p w14:paraId="207191BA" w14:textId="1E00EF07" w:rsidR="006E043A" w:rsidRPr="00386623" w:rsidRDefault="00921A39" w:rsidP="00386623">
            <w:pPr>
              <w:jc w:val="center"/>
              <w:rPr>
                <w:rFonts w:ascii="Times New Roman" w:hAnsi="Times New Roman" w:cs="Times New Roman"/>
                <w:bCs/>
                <w:i/>
                <w:iCs/>
                <w:sz w:val="20"/>
                <w:szCs w:val="20"/>
              </w:rPr>
            </w:pPr>
            <w:r>
              <w:rPr>
                <w:rFonts w:ascii="Times New Roman" w:hAnsi="Times New Roman" w:cs="Times New Roman"/>
                <w:bCs/>
                <w:i/>
                <w:iCs/>
                <w:sz w:val="20"/>
                <w:szCs w:val="20"/>
              </w:rPr>
              <w:t>10</w:t>
            </w:r>
          </w:p>
        </w:tc>
        <w:tc>
          <w:tcPr>
            <w:tcW w:w="4500" w:type="dxa"/>
          </w:tcPr>
          <w:p w14:paraId="3FF05387" w14:textId="74BBBCB6" w:rsidR="006E043A" w:rsidRPr="00386623" w:rsidRDefault="00123E62" w:rsidP="00386623">
            <w:pPr>
              <w:rPr>
                <w:rFonts w:ascii="Times New Roman" w:hAnsi="Times New Roman" w:cs="Times New Roman"/>
                <w:bCs/>
                <w:sz w:val="20"/>
                <w:szCs w:val="20"/>
              </w:rPr>
            </w:pPr>
            <w:r>
              <w:rPr>
                <w:rFonts w:ascii="Times New Roman" w:hAnsi="Times New Roman" w:cs="Times New Roman"/>
                <w:bCs/>
                <w:sz w:val="20"/>
                <w:szCs w:val="20"/>
              </w:rPr>
              <w:t>operculum (7), various (5)</w:t>
            </w:r>
          </w:p>
        </w:tc>
      </w:tr>
    </w:tbl>
    <w:p w14:paraId="30304EAC" w14:textId="77777777" w:rsidR="00615FF1" w:rsidRDefault="00615FF1" w:rsidP="00C67D5B">
      <w:pPr>
        <w:spacing w:before="160"/>
        <w:rPr>
          <w:rFonts w:ascii="Times New Roman" w:hAnsi="Times New Roman" w:cs="Times New Roman"/>
          <w:sz w:val="24"/>
          <w:szCs w:val="24"/>
        </w:rPr>
      </w:pPr>
    </w:p>
    <w:p w14:paraId="73049693" w14:textId="6C23B053" w:rsidR="00F3602A" w:rsidRDefault="00F3602A" w:rsidP="00615FF1">
      <w:pPr>
        <w:spacing w:after="0"/>
        <w:rPr>
          <w:rFonts w:ascii="Times New Roman" w:hAnsi="Times New Roman" w:cs="Times New Roman"/>
          <w:sz w:val="24"/>
          <w:szCs w:val="24"/>
        </w:rPr>
      </w:pPr>
      <w:r>
        <w:rPr>
          <w:rFonts w:ascii="Times New Roman" w:hAnsi="Times New Roman" w:cs="Times New Roman"/>
          <w:sz w:val="24"/>
          <w:szCs w:val="24"/>
        </w:rPr>
        <w:t xml:space="preserve">All samples were transferred to the </w:t>
      </w:r>
      <w:hyperlink r:id="rId7" w:history="1">
        <w:r w:rsidRPr="00EB09C2">
          <w:rPr>
            <w:rStyle w:val="Hyperlink"/>
            <w:rFonts w:ascii="Times New Roman" w:hAnsi="Times New Roman" w:cs="Times New Roman"/>
            <w:sz w:val="24"/>
            <w:szCs w:val="24"/>
          </w:rPr>
          <w:t>State Fisheries Genomics Laboratory</w:t>
        </w:r>
      </w:hyperlink>
      <w:r>
        <w:rPr>
          <w:rFonts w:ascii="Times New Roman" w:hAnsi="Times New Roman" w:cs="Times New Roman"/>
          <w:sz w:val="24"/>
          <w:szCs w:val="24"/>
        </w:rPr>
        <w:t xml:space="preserve"> at Oregon State University for analysis.  Archival scales samples (</w:t>
      </w:r>
      <w:r w:rsidRPr="00615FF1">
        <w:rPr>
          <w:rFonts w:ascii="Times New Roman" w:hAnsi="Times New Roman" w:cs="Times New Roman"/>
          <w:i/>
          <w:iCs/>
          <w:sz w:val="24"/>
          <w:szCs w:val="24"/>
        </w:rPr>
        <w:t>n</w:t>
      </w:r>
      <w:r w:rsidRPr="00615FF1">
        <w:rPr>
          <w:rFonts w:ascii="Times New Roman" w:hAnsi="Times New Roman" w:cs="Times New Roman"/>
          <w:i/>
          <w:sz w:val="24"/>
          <w:szCs w:val="24"/>
        </w:rPr>
        <w:t xml:space="preserve"> = 20</w:t>
      </w:r>
      <w:r>
        <w:rPr>
          <w:rFonts w:ascii="Times New Roman" w:hAnsi="Times New Roman" w:cs="Times New Roman"/>
          <w:sz w:val="24"/>
          <w:szCs w:val="24"/>
        </w:rPr>
        <w:t>) collected from chum carcasses in Mill Creek (Yaquina basin) between November 27, 2013 and December 4, 2013 were also transferred to the State Fisheries Genomic Laboratory</w:t>
      </w:r>
      <w:r w:rsidR="00615FF1">
        <w:rPr>
          <w:rFonts w:ascii="Times New Roman" w:hAnsi="Times New Roman" w:cs="Times New Roman"/>
          <w:sz w:val="24"/>
          <w:szCs w:val="24"/>
        </w:rPr>
        <w:t xml:space="preserve"> (Objective 4)</w:t>
      </w:r>
      <w:r>
        <w:rPr>
          <w:rFonts w:ascii="Times New Roman" w:hAnsi="Times New Roman" w:cs="Times New Roman"/>
          <w:sz w:val="24"/>
          <w:szCs w:val="24"/>
        </w:rPr>
        <w:t>. Scale samples were in their original scale envelopes and n</w:t>
      </w:r>
      <w:r w:rsidRPr="00123E62">
        <w:rPr>
          <w:rFonts w:ascii="Times New Roman" w:hAnsi="Times New Roman" w:cs="Times New Roman"/>
          <w:sz w:val="24"/>
          <w:szCs w:val="24"/>
        </w:rPr>
        <w:t>o scales ha</w:t>
      </w:r>
      <w:r>
        <w:rPr>
          <w:rFonts w:ascii="Times New Roman" w:hAnsi="Times New Roman" w:cs="Times New Roman"/>
          <w:sz w:val="24"/>
          <w:szCs w:val="24"/>
        </w:rPr>
        <w:t xml:space="preserve">d </w:t>
      </w:r>
      <w:r w:rsidRPr="00123E62">
        <w:rPr>
          <w:rFonts w:ascii="Times New Roman" w:hAnsi="Times New Roman" w:cs="Times New Roman"/>
          <w:sz w:val="24"/>
          <w:szCs w:val="24"/>
        </w:rPr>
        <w:t>been removed from</w:t>
      </w:r>
      <w:r>
        <w:rPr>
          <w:rFonts w:ascii="Times New Roman" w:hAnsi="Times New Roman" w:cs="Times New Roman"/>
          <w:sz w:val="24"/>
          <w:szCs w:val="24"/>
        </w:rPr>
        <w:t xml:space="preserve"> the</w:t>
      </w:r>
      <w:r w:rsidRPr="00123E62">
        <w:rPr>
          <w:rFonts w:ascii="Times New Roman" w:hAnsi="Times New Roman" w:cs="Times New Roman"/>
          <w:sz w:val="24"/>
          <w:szCs w:val="24"/>
        </w:rPr>
        <w:t xml:space="preserve"> envelopes since collection in the field. </w:t>
      </w:r>
    </w:p>
    <w:p w14:paraId="5D33F5DA" w14:textId="77777777" w:rsidR="00615FF1" w:rsidRDefault="00615FF1" w:rsidP="00615FF1">
      <w:pPr>
        <w:spacing w:after="0"/>
        <w:rPr>
          <w:rFonts w:ascii="Times New Roman" w:hAnsi="Times New Roman" w:cs="Times New Roman"/>
          <w:sz w:val="24"/>
          <w:szCs w:val="24"/>
        </w:rPr>
      </w:pPr>
    </w:p>
    <w:p w14:paraId="11805341" w14:textId="7535073C" w:rsidR="00615FF1" w:rsidRDefault="00A5536A" w:rsidP="00615FF1">
      <w:pPr>
        <w:spacing w:after="0"/>
        <w:rPr>
          <w:rFonts w:ascii="Times New Roman" w:hAnsi="Times New Roman" w:cs="Times New Roman"/>
          <w:sz w:val="24"/>
          <w:szCs w:val="24"/>
        </w:rPr>
      </w:pPr>
      <w:r>
        <w:rPr>
          <w:rFonts w:ascii="Times New Roman" w:hAnsi="Times New Roman" w:cs="Times New Roman"/>
          <w:sz w:val="24"/>
          <w:szCs w:val="24"/>
        </w:rPr>
        <w:t>In 202</w:t>
      </w:r>
      <w:r w:rsidR="00074FC9">
        <w:rPr>
          <w:rFonts w:ascii="Times New Roman" w:hAnsi="Times New Roman" w:cs="Times New Roman"/>
          <w:sz w:val="24"/>
          <w:szCs w:val="24"/>
        </w:rPr>
        <w:t>1</w:t>
      </w:r>
      <w:r>
        <w:rPr>
          <w:rFonts w:ascii="Times New Roman" w:hAnsi="Times New Roman" w:cs="Times New Roman"/>
          <w:sz w:val="24"/>
          <w:szCs w:val="24"/>
        </w:rPr>
        <w:t>, the State Fisheries Genomic Laboratory</w:t>
      </w:r>
      <w:r w:rsidRPr="00A5536A">
        <w:rPr>
          <w:rFonts w:ascii="Times New Roman" w:hAnsi="Times New Roman" w:cs="Times New Roman"/>
          <w:sz w:val="24"/>
          <w:szCs w:val="24"/>
        </w:rPr>
        <w:t xml:space="preserve"> </w:t>
      </w:r>
      <w:r>
        <w:rPr>
          <w:rFonts w:ascii="Times New Roman" w:hAnsi="Times New Roman" w:cs="Times New Roman"/>
          <w:sz w:val="24"/>
          <w:szCs w:val="24"/>
        </w:rPr>
        <w:t>will</w:t>
      </w:r>
      <w:r w:rsidRPr="00A5536A">
        <w:rPr>
          <w:rFonts w:ascii="Times New Roman" w:hAnsi="Times New Roman" w:cs="Times New Roman"/>
          <w:sz w:val="24"/>
          <w:szCs w:val="24"/>
        </w:rPr>
        <w:t xml:space="preserve"> genotype a subset </w:t>
      </w:r>
      <w:r w:rsidR="00C67D5B">
        <w:rPr>
          <w:rFonts w:ascii="Times New Roman" w:hAnsi="Times New Roman" w:cs="Times New Roman"/>
          <w:sz w:val="24"/>
          <w:szCs w:val="24"/>
        </w:rPr>
        <w:t>(</w:t>
      </w:r>
      <w:r w:rsidRPr="00A5536A">
        <w:rPr>
          <w:rFonts w:ascii="Times New Roman" w:hAnsi="Times New Roman" w:cs="Times New Roman"/>
          <w:sz w:val="24"/>
          <w:szCs w:val="24"/>
        </w:rPr>
        <w:t>~</w:t>
      </w:r>
      <w:r w:rsidR="00997DDA">
        <w:rPr>
          <w:rFonts w:ascii="Times New Roman" w:hAnsi="Times New Roman" w:cs="Times New Roman"/>
          <w:sz w:val="24"/>
          <w:szCs w:val="24"/>
        </w:rPr>
        <w:t>90</w:t>
      </w:r>
      <w:r w:rsidRPr="00A5536A">
        <w:rPr>
          <w:rFonts w:ascii="Times New Roman" w:hAnsi="Times New Roman" w:cs="Times New Roman"/>
          <w:sz w:val="24"/>
          <w:szCs w:val="24"/>
        </w:rPr>
        <w:t xml:space="preserve">) </w:t>
      </w:r>
      <w:r w:rsidR="002A78B4">
        <w:rPr>
          <w:rFonts w:ascii="Times New Roman" w:hAnsi="Times New Roman" w:cs="Times New Roman"/>
          <w:sz w:val="24"/>
          <w:szCs w:val="24"/>
        </w:rPr>
        <w:t xml:space="preserve">of the chum salmon </w:t>
      </w:r>
      <w:r w:rsidRPr="00A5536A">
        <w:rPr>
          <w:rFonts w:ascii="Times New Roman" w:hAnsi="Times New Roman" w:cs="Times New Roman"/>
          <w:sz w:val="24"/>
          <w:szCs w:val="24"/>
        </w:rPr>
        <w:t xml:space="preserve">sampled in the Nehalem, Tillamook, and Yaquina </w:t>
      </w:r>
      <w:r w:rsidR="00F11F6E">
        <w:rPr>
          <w:rFonts w:ascii="Times New Roman" w:hAnsi="Times New Roman" w:cs="Times New Roman"/>
          <w:sz w:val="24"/>
          <w:szCs w:val="24"/>
        </w:rPr>
        <w:t>basins</w:t>
      </w:r>
      <w:r w:rsidRPr="00A5536A">
        <w:rPr>
          <w:rFonts w:ascii="Times New Roman" w:hAnsi="Times New Roman" w:cs="Times New Roman"/>
          <w:sz w:val="24"/>
          <w:szCs w:val="24"/>
        </w:rPr>
        <w:t xml:space="preserve"> to test out W</w:t>
      </w:r>
      <w:r>
        <w:rPr>
          <w:rFonts w:ascii="Times New Roman" w:hAnsi="Times New Roman" w:cs="Times New Roman"/>
          <w:sz w:val="24"/>
          <w:szCs w:val="24"/>
        </w:rPr>
        <w:t>ashington Department of Fish and Wildlife’</w:t>
      </w:r>
      <w:r w:rsidRPr="00A5536A">
        <w:rPr>
          <w:rFonts w:ascii="Times New Roman" w:hAnsi="Times New Roman" w:cs="Times New Roman"/>
          <w:sz w:val="24"/>
          <w:szCs w:val="24"/>
        </w:rPr>
        <w:t>s GT-seq SNP panel.</w:t>
      </w:r>
      <w:r>
        <w:rPr>
          <w:rFonts w:ascii="Times New Roman" w:hAnsi="Times New Roman" w:cs="Times New Roman"/>
          <w:sz w:val="24"/>
          <w:szCs w:val="24"/>
        </w:rPr>
        <w:t xml:space="preserve"> Results will inform decisions about testing additional samples from 2019, as well as any future field sampling. </w:t>
      </w:r>
    </w:p>
    <w:p w14:paraId="08FCFB08" w14:textId="77777777" w:rsidR="00615FF1" w:rsidRDefault="00615FF1" w:rsidP="00615FF1">
      <w:pPr>
        <w:spacing w:after="0"/>
        <w:rPr>
          <w:rFonts w:ascii="Times New Roman" w:hAnsi="Times New Roman" w:cs="Times New Roman"/>
          <w:sz w:val="24"/>
          <w:szCs w:val="24"/>
        </w:rPr>
      </w:pPr>
    </w:p>
    <w:p w14:paraId="279750D4" w14:textId="2D6B8955" w:rsidR="00F3602A" w:rsidRDefault="00F11F6E" w:rsidP="00DF6A05">
      <w:pPr>
        <w:rPr>
          <w:rFonts w:ascii="Times New Roman" w:hAnsi="Times New Roman" w:cs="Times New Roman"/>
          <w:sz w:val="24"/>
          <w:szCs w:val="24"/>
        </w:rPr>
      </w:pPr>
      <w:r>
        <w:rPr>
          <w:rFonts w:ascii="Times New Roman" w:hAnsi="Times New Roman" w:cs="Times New Roman"/>
          <w:sz w:val="24"/>
          <w:szCs w:val="24"/>
        </w:rPr>
        <w:t>Coastal basins where chum salmon are observed regularly or intermittently</w:t>
      </w:r>
      <w:r w:rsidR="00C67D5B">
        <w:rPr>
          <w:rFonts w:ascii="Times New Roman" w:hAnsi="Times New Roman" w:cs="Times New Roman"/>
          <w:sz w:val="24"/>
          <w:szCs w:val="24"/>
        </w:rPr>
        <w:t>, and</w:t>
      </w:r>
      <w:r>
        <w:rPr>
          <w:rFonts w:ascii="Times New Roman" w:hAnsi="Times New Roman" w:cs="Times New Roman"/>
          <w:sz w:val="24"/>
          <w:szCs w:val="24"/>
        </w:rPr>
        <w:t xml:space="preserve"> which were not sampled in 2019, include the </w:t>
      </w:r>
      <w:proofErr w:type="spellStart"/>
      <w:r>
        <w:rPr>
          <w:rFonts w:ascii="Times New Roman" w:hAnsi="Times New Roman" w:cs="Times New Roman"/>
          <w:sz w:val="24"/>
          <w:szCs w:val="24"/>
        </w:rPr>
        <w:t>Necanicum</w:t>
      </w:r>
      <w:proofErr w:type="spellEnd"/>
      <w:r>
        <w:rPr>
          <w:rFonts w:ascii="Times New Roman" w:hAnsi="Times New Roman" w:cs="Times New Roman"/>
          <w:sz w:val="24"/>
          <w:szCs w:val="24"/>
        </w:rPr>
        <w:t>, Nestucca, Salmon, Alsea, Siuslaw, Coos, Coquille, and Chetco.</w:t>
      </w:r>
      <w:r w:rsidR="002A78B4">
        <w:rPr>
          <w:rFonts w:ascii="Times New Roman" w:hAnsi="Times New Roman" w:cs="Times New Roman"/>
          <w:sz w:val="24"/>
          <w:szCs w:val="24"/>
        </w:rPr>
        <w:t xml:space="preserve"> Obtaining </w:t>
      </w:r>
      <w:r w:rsidR="00C8241D">
        <w:rPr>
          <w:rFonts w:ascii="Times New Roman" w:hAnsi="Times New Roman" w:cs="Times New Roman"/>
          <w:sz w:val="24"/>
          <w:szCs w:val="24"/>
        </w:rPr>
        <w:t xml:space="preserve">sufficient </w:t>
      </w:r>
      <w:r w:rsidR="002A78B4">
        <w:rPr>
          <w:rFonts w:ascii="Times New Roman" w:hAnsi="Times New Roman" w:cs="Times New Roman"/>
          <w:sz w:val="24"/>
          <w:szCs w:val="24"/>
        </w:rPr>
        <w:t>sample</w:t>
      </w:r>
      <w:r w:rsidR="00C8241D">
        <w:rPr>
          <w:rFonts w:ascii="Times New Roman" w:hAnsi="Times New Roman" w:cs="Times New Roman"/>
          <w:sz w:val="24"/>
          <w:szCs w:val="24"/>
        </w:rPr>
        <w:t xml:space="preserve"> sizes</w:t>
      </w:r>
      <w:r w:rsidR="002A78B4">
        <w:rPr>
          <w:rFonts w:ascii="Times New Roman" w:hAnsi="Times New Roman" w:cs="Times New Roman"/>
          <w:sz w:val="24"/>
          <w:szCs w:val="24"/>
        </w:rPr>
        <w:t xml:space="preserve"> to support a robust genetic analysis of chum salmon in these basins will be challenging due to</w:t>
      </w:r>
      <w:r w:rsidR="00C67D5B">
        <w:rPr>
          <w:rFonts w:ascii="Times New Roman" w:hAnsi="Times New Roman" w:cs="Times New Roman"/>
          <w:sz w:val="24"/>
          <w:szCs w:val="24"/>
        </w:rPr>
        <w:t xml:space="preserve"> </w:t>
      </w:r>
      <w:r w:rsidR="002A78B4">
        <w:rPr>
          <w:rFonts w:ascii="Times New Roman" w:hAnsi="Times New Roman" w:cs="Times New Roman"/>
          <w:sz w:val="24"/>
          <w:szCs w:val="24"/>
        </w:rPr>
        <w:t>low</w:t>
      </w:r>
      <w:r w:rsidR="00C67D5B">
        <w:rPr>
          <w:rFonts w:ascii="Times New Roman" w:hAnsi="Times New Roman" w:cs="Times New Roman"/>
          <w:sz w:val="24"/>
          <w:szCs w:val="24"/>
        </w:rPr>
        <w:t xml:space="preserve"> or highly variable</w:t>
      </w:r>
      <w:r w:rsidR="002A78B4">
        <w:rPr>
          <w:rFonts w:ascii="Times New Roman" w:hAnsi="Times New Roman" w:cs="Times New Roman"/>
          <w:sz w:val="24"/>
          <w:szCs w:val="24"/>
        </w:rPr>
        <w:t xml:space="preserve"> abundance </w:t>
      </w:r>
      <w:r w:rsidR="00C8241D">
        <w:rPr>
          <w:rFonts w:ascii="Times New Roman" w:hAnsi="Times New Roman" w:cs="Times New Roman"/>
          <w:sz w:val="24"/>
          <w:szCs w:val="24"/>
        </w:rPr>
        <w:t xml:space="preserve">and the resulting difficulty in </w:t>
      </w:r>
      <w:r w:rsidR="00C67D5B">
        <w:rPr>
          <w:rFonts w:ascii="Times New Roman" w:hAnsi="Times New Roman" w:cs="Times New Roman"/>
          <w:sz w:val="24"/>
          <w:szCs w:val="24"/>
        </w:rPr>
        <w:t xml:space="preserve">reliably </w:t>
      </w:r>
      <w:r w:rsidR="00C8241D">
        <w:rPr>
          <w:rFonts w:ascii="Times New Roman" w:hAnsi="Times New Roman" w:cs="Times New Roman"/>
          <w:sz w:val="24"/>
          <w:szCs w:val="24"/>
        </w:rPr>
        <w:t xml:space="preserve">recovering carcasses </w:t>
      </w:r>
      <w:r w:rsidR="002A78B4">
        <w:rPr>
          <w:rFonts w:ascii="Times New Roman" w:hAnsi="Times New Roman" w:cs="Times New Roman"/>
          <w:sz w:val="24"/>
          <w:szCs w:val="24"/>
        </w:rPr>
        <w:t>(note results in Siletz in 2019).</w:t>
      </w:r>
      <w:r w:rsidR="00C8241D">
        <w:rPr>
          <w:rFonts w:ascii="Times New Roman" w:hAnsi="Times New Roman" w:cs="Times New Roman"/>
          <w:sz w:val="24"/>
          <w:szCs w:val="24"/>
        </w:rPr>
        <w:t xml:space="preserve"> The current pilot study </w:t>
      </w:r>
      <w:r w:rsidR="00C67D5B">
        <w:rPr>
          <w:rFonts w:ascii="Times New Roman" w:hAnsi="Times New Roman" w:cs="Times New Roman"/>
          <w:sz w:val="24"/>
          <w:szCs w:val="24"/>
        </w:rPr>
        <w:t xml:space="preserve">will provide information about population structure and sample quality that will help inform decisions about investing additional sampling resources in these basins.   </w:t>
      </w:r>
      <w:r w:rsidR="00A5536A">
        <w:rPr>
          <w:rFonts w:ascii="Times New Roman" w:hAnsi="Times New Roman" w:cs="Times New Roman"/>
          <w:sz w:val="24"/>
          <w:szCs w:val="24"/>
        </w:rPr>
        <w:t xml:space="preserve"> </w:t>
      </w:r>
      <w:commentRangeStart w:id="0"/>
      <w:commentRangeEnd w:id="0"/>
      <w:r w:rsidR="00EF4364">
        <w:rPr>
          <w:rStyle w:val="CommentReference"/>
        </w:rPr>
        <w:commentReference w:id="0"/>
      </w:r>
    </w:p>
    <w:p w14:paraId="64F1A4FF" w14:textId="2A537220" w:rsidR="00615FF1" w:rsidRDefault="00615FF1" w:rsidP="00DF6A05">
      <w:pPr>
        <w:rPr>
          <w:rFonts w:ascii="Times New Roman" w:hAnsi="Times New Roman" w:cs="Times New Roman"/>
          <w:b/>
          <w:bCs/>
          <w:sz w:val="24"/>
          <w:szCs w:val="24"/>
        </w:rPr>
      </w:pPr>
    </w:p>
    <w:p w14:paraId="167D5B1D" w14:textId="77777777" w:rsidR="00615FF1" w:rsidRDefault="00615FF1" w:rsidP="00DF6A05">
      <w:pPr>
        <w:rPr>
          <w:rFonts w:ascii="Times New Roman" w:hAnsi="Times New Roman" w:cs="Times New Roman"/>
          <w:b/>
          <w:bCs/>
          <w:sz w:val="24"/>
          <w:szCs w:val="24"/>
        </w:rPr>
      </w:pPr>
    </w:p>
    <w:p w14:paraId="1A7B925C" w14:textId="621D26B3" w:rsidR="00DF6A05" w:rsidRPr="00E70D4F" w:rsidRDefault="00DF6A05" w:rsidP="00DF6A05">
      <w:pPr>
        <w:rPr>
          <w:rFonts w:ascii="Times New Roman" w:hAnsi="Times New Roman" w:cs="Times New Roman"/>
          <w:b/>
          <w:bCs/>
          <w:sz w:val="24"/>
          <w:szCs w:val="24"/>
        </w:rPr>
      </w:pPr>
      <w:r w:rsidRPr="00E70D4F">
        <w:rPr>
          <w:rFonts w:ascii="Times New Roman" w:hAnsi="Times New Roman" w:cs="Times New Roman"/>
          <w:b/>
          <w:bCs/>
          <w:sz w:val="24"/>
          <w:szCs w:val="24"/>
        </w:rPr>
        <w:lastRenderedPageBreak/>
        <w:t>References</w:t>
      </w:r>
    </w:p>
    <w:p w14:paraId="11AA9D9B" w14:textId="08E823CE" w:rsidR="002D7710" w:rsidRDefault="00E742DA" w:rsidP="00E742DA">
      <w:pPr>
        <w:rPr>
          <w:rFonts w:ascii="Times New Roman" w:hAnsi="Times New Roman" w:cs="Times New Roman"/>
          <w:sz w:val="24"/>
          <w:szCs w:val="24"/>
        </w:rPr>
      </w:pPr>
      <w:r w:rsidRPr="00E742DA">
        <w:rPr>
          <w:rFonts w:ascii="Times New Roman" w:hAnsi="Times New Roman" w:cs="Times New Roman"/>
          <w:sz w:val="24"/>
          <w:szCs w:val="24"/>
        </w:rPr>
        <w:t xml:space="preserve">Johnson, O.W., W.S. Grant, R.G. </w:t>
      </w:r>
      <w:proofErr w:type="spellStart"/>
      <w:r w:rsidRPr="00E742DA">
        <w:rPr>
          <w:rFonts w:ascii="Times New Roman" w:hAnsi="Times New Roman" w:cs="Times New Roman"/>
          <w:sz w:val="24"/>
          <w:szCs w:val="24"/>
        </w:rPr>
        <w:t>Kope</w:t>
      </w:r>
      <w:proofErr w:type="spellEnd"/>
      <w:r w:rsidRPr="00E742DA">
        <w:rPr>
          <w:rFonts w:ascii="Times New Roman" w:hAnsi="Times New Roman" w:cs="Times New Roman"/>
          <w:sz w:val="24"/>
          <w:szCs w:val="24"/>
        </w:rPr>
        <w:t xml:space="preserve">, K. Neely, F.W. </w:t>
      </w:r>
      <w:proofErr w:type="spellStart"/>
      <w:r w:rsidRPr="00E742DA">
        <w:rPr>
          <w:rFonts w:ascii="Times New Roman" w:hAnsi="Times New Roman" w:cs="Times New Roman"/>
          <w:sz w:val="24"/>
          <w:szCs w:val="24"/>
        </w:rPr>
        <w:t>Waknitz</w:t>
      </w:r>
      <w:proofErr w:type="spellEnd"/>
      <w:r w:rsidRPr="00E742DA">
        <w:rPr>
          <w:rFonts w:ascii="Times New Roman" w:hAnsi="Times New Roman" w:cs="Times New Roman"/>
          <w:sz w:val="24"/>
          <w:szCs w:val="24"/>
        </w:rPr>
        <w:t>, and R.S. Waples. 1997. Status review of chum salmon from</w:t>
      </w:r>
      <w:r>
        <w:rPr>
          <w:rFonts w:ascii="Times New Roman" w:hAnsi="Times New Roman" w:cs="Times New Roman"/>
          <w:sz w:val="24"/>
          <w:szCs w:val="24"/>
        </w:rPr>
        <w:t xml:space="preserve"> </w:t>
      </w:r>
      <w:r w:rsidRPr="00E742DA">
        <w:rPr>
          <w:rFonts w:ascii="Times New Roman" w:hAnsi="Times New Roman" w:cs="Times New Roman"/>
          <w:sz w:val="24"/>
          <w:szCs w:val="24"/>
        </w:rPr>
        <w:t>Washington, Oregon, and California. U.S. Dep. Commerce, NOAA Tech. Memo. NMFS-NWFSC No. 32.</w:t>
      </w:r>
    </w:p>
    <w:p w14:paraId="33A9D735" w14:textId="5E4E04BF" w:rsidR="00F31315" w:rsidRDefault="00F31315" w:rsidP="00F31315">
      <w:pPr>
        <w:rPr>
          <w:rFonts w:ascii="Times New Roman" w:hAnsi="Times New Roman" w:cs="Times New Roman"/>
          <w:sz w:val="24"/>
          <w:szCs w:val="24"/>
        </w:rPr>
      </w:pPr>
      <w:r w:rsidRPr="00E742DA">
        <w:rPr>
          <w:rFonts w:ascii="Times New Roman" w:hAnsi="Times New Roman" w:cs="Times New Roman"/>
          <w:sz w:val="24"/>
          <w:szCs w:val="24"/>
        </w:rPr>
        <w:t xml:space="preserve">Johnson, O.W., </w:t>
      </w:r>
      <w:r>
        <w:rPr>
          <w:rFonts w:ascii="Times New Roman" w:hAnsi="Times New Roman" w:cs="Times New Roman"/>
          <w:sz w:val="24"/>
          <w:szCs w:val="24"/>
        </w:rPr>
        <w:t>A</w:t>
      </w:r>
      <w:r w:rsidR="00F118C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Elz</w:t>
      </w:r>
      <w:proofErr w:type="spellEnd"/>
      <w:r>
        <w:rPr>
          <w:rFonts w:ascii="Times New Roman" w:hAnsi="Times New Roman" w:cs="Times New Roman"/>
          <w:sz w:val="24"/>
          <w:szCs w:val="24"/>
        </w:rPr>
        <w:t>, J. Hard, and D.S. Stewart. 2012</w:t>
      </w:r>
      <w:r w:rsidRPr="00E742DA">
        <w:rPr>
          <w:rFonts w:ascii="Times New Roman" w:hAnsi="Times New Roman" w:cs="Times New Roman"/>
          <w:sz w:val="24"/>
          <w:szCs w:val="24"/>
        </w:rPr>
        <w:t xml:space="preserve">. </w:t>
      </w:r>
      <w:r>
        <w:rPr>
          <w:rFonts w:ascii="Times New Roman" w:hAnsi="Times New Roman" w:cs="Times New Roman"/>
          <w:sz w:val="24"/>
          <w:szCs w:val="24"/>
        </w:rPr>
        <w:t>Why did the chum cross the road? Genetics and life history of chum salmon in the southern portion of their range. North Pacific Anadromous Fish Commission</w:t>
      </w:r>
      <w:r w:rsidRPr="00E742DA">
        <w:rPr>
          <w:rFonts w:ascii="Times New Roman" w:hAnsi="Times New Roman" w:cs="Times New Roman"/>
          <w:sz w:val="24"/>
          <w:szCs w:val="24"/>
        </w:rPr>
        <w:t xml:space="preserve"> </w:t>
      </w:r>
      <w:r>
        <w:rPr>
          <w:rFonts w:ascii="Times New Roman" w:hAnsi="Times New Roman" w:cs="Times New Roman"/>
          <w:sz w:val="24"/>
          <w:szCs w:val="24"/>
        </w:rPr>
        <w:t>Technical Report No. 8: 135-137</w:t>
      </w:r>
      <w:r w:rsidRPr="00E742DA">
        <w:rPr>
          <w:rFonts w:ascii="Times New Roman" w:hAnsi="Times New Roman" w:cs="Times New Roman"/>
          <w:sz w:val="24"/>
          <w:szCs w:val="24"/>
        </w:rPr>
        <w:t>.</w:t>
      </w:r>
    </w:p>
    <w:p w14:paraId="24990730" w14:textId="533030B8" w:rsidR="000A5A74" w:rsidRDefault="000A5A74" w:rsidP="000A5A74">
      <w:pPr>
        <w:rPr>
          <w:rFonts w:ascii="Times New Roman" w:hAnsi="Times New Roman" w:cs="Times New Roman"/>
          <w:sz w:val="24"/>
          <w:szCs w:val="24"/>
        </w:rPr>
      </w:pPr>
      <w:r w:rsidRPr="000A5A74">
        <w:rPr>
          <w:rFonts w:ascii="Times New Roman" w:hAnsi="Times New Roman" w:cs="Times New Roman"/>
          <w:sz w:val="24"/>
          <w:szCs w:val="24"/>
        </w:rPr>
        <w:t xml:space="preserve">ODFW. 2014. Coastal Multi-Species Conservation and Management Plan. Oregon Department of Fish and Wildlife, Salem, OR. Available at: </w:t>
      </w:r>
      <w:hyperlink r:id="rId12" w:history="1">
        <w:r w:rsidRPr="001C4E90">
          <w:rPr>
            <w:rStyle w:val="Hyperlink"/>
            <w:rFonts w:ascii="Times New Roman" w:hAnsi="Times New Roman" w:cs="Times New Roman"/>
            <w:sz w:val="24"/>
            <w:szCs w:val="24"/>
          </w:rPr>
          <w:t>http://www.dfw.state.or.us/fish/CRP/coastal_multispecies.asp</w:t>
        </w:r>
      </w:hyperlink>
    </w:p>
    <w:p w14:paraId="2E01EB7D" w14:textId="2DA70673" w:rsidR="00F31315" w:rsidRDefault="00F31315" w:rsidP="00F31315">
      <w:pPr>
        <w:rPr>
          <w:rFonts w:ascii="Times New Roman" w:hAnsi="Times New Roman" w:cs="Times New Roman"/>
          <w:color w:val="0000FF"/>
          <w:sz w:val="24"/>
          <w:szCs w:val="24"/>
        </w:rPr>
      </w:pPr>
      <w:r w:rsidRPr="00F31315">
        <w:rPr>
          <w:rFonts w:ascii="Times New Roman" w:hAnsi="Times New Roman" w:cs="Times New Roman"/>
          <w:sz w:val="24"/>
          <w:szCs w:val="24"/>
        </w:rPr>
        <w:t xml:space="preserve">Small, M.P., B. Glaser, T. Hillson, and C. Bowman. 2011. </w:t>
      </w:r>
      <w:r w:rsidRPr="00F31315">
        <w:rPr>
          <w:rFonts w:ascii="Times New Roman" w:hAnsi="Times New Roman" w:cs="Times New Roman"/>
          <w:iCs/>
          <w:sz w:val="24"/>
          <w:szCs w:val="24"/>
        </w:rPr>
        <w:t>Population genetic structure and recovery of chum salmon in the Lower Columbia River</w:t>
      </w:r>
      <w:r w:rsidRPr="00F31315">
        <w:rPr>
          <w:rFonts w:ascii="Times New Roman" w:hAnsi="Times New Roman" w:cs="Times New Roman"/>
          <w:i/>
          <w:iCs/>
          <w:sz w:val="24"/>
          <w:szCs w:val="24"/>
        </w:rPr>
        <w:t xml:space="preserve">. </w:t>
      </w:r>
      <w:r w:rsidRPr="00F31315">
        <w:rPr>
          <w:rFonts w:ascii="Times New Roman" w:hAnsi="Times New Roman" w:cs="Times New Roman"/>
          <w:sz w:val="24"/>
          <w:szCs w:val="24"/>
        </w:rPr>
        <w:t xml:space="preserve">Washington Department of Fish and Wildlife Molecular Genetics Laboratory, Olympia, WA. Available at: </w:t>
      </w:r>
      <w:hyperlink r:id="rId13" w:history="1">
        <w:r w:rsidR="000A5A74" w:rsidRPr="001C4E90">
          <w:rPr>
            <w:rStyle w:val="Hyperlink"/>
            <w:rFonts w:ascii="Times New Roman" w:hAnsi="Times New Roman" w:cs="Times New Roman"/>
            <w:sz w:val="24"/>
            <w:szCs w:val="24"/>
          </w:rPr>
          <w:t>https://pisces.bpa.gov/release/documents/documentviewer.aspx?doc=P122957</w:t>
        </w:r>
      </w:hyperlink>
    </w:p>
    <w:p w14:paraId="2EEA22D0" w14:textId="77777777" w:rsidR="000A5A74" w:rsidRPr="00F31315" w:rsidRDefault="000A5A74" w:rsidP="00F31315">
      <w:pPr>
        <w:rPr>
          <w:rFonts w:ascii="Times New Roman" w:hAnsi="Times New Roman" w:cs="Times New Roman"/>
          <w:sz w:val="24"/>
          <w:szCs w:val="24"/>
        </w:rPr>
      </w:pPr>
    </w:p>
    <w:p w14:paraId="7C85F97E" w14:textId="77777777" w:rsidR="00E742DA" w:rsidRPr="00E742DA" w:rsidRDefault="00E742DA" w:rsidP="00E742DA">
      <w:pPr>
        <w:rPr>
          <w:rFonts w:ascii="Times New Roman" w:hAnsi="Times New Roman" w:cs="Times New Roman"/>
          <w:sz w:val="24"/>
          <w:szCs w:val="24"/>
        </w:rPr>
      </w:pPr>
    </w:p>
    <w:sectPr w:rsidR="00E742DA" w:rsidRPr="00E742DA" w:rsidSect="00C67D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hnson, Marc" w:date="2020-10-12T13:38:00Z" w:initials="JM">
    <w:p w14:paraId="04F7C42B" w14:textId="77777777" w:rsidR="00EF4364" w:rsidRDefault="00EF4364">
      <w:pPr>
        <w:pStyle w:val="CommentText"/>
      </w:pPr>
      <w:r>
        <w:rPr>
          <w:rStyle w:val="CommentReference"/>
        </w:rPr>
        <w:annotationRef/>
      </w:r>
      <w:r>
        <w:t>Some indication of analytical approach and how alternative results might be interpreted or applied would seem useful.  Because chum tend to spawn in the lower reaches of coastal rivers, data from this study might be rather amenable to a Mantel test, to simply test for isolation by distance.  This isn’t always so simple with other salmon, that migrate relatively farther upstream and complicate distance calculations.  But, for chum, linear distances between river mouths to the ocean would seem quite appropriate.  Then, if genetic diversity is explained simply through geographic distance, one would tend not to split sample collections into different groups.</w:t>
      </w:r>
    </w:p>
    <w:p w14:paraId="55139906" w14:textId="77777777" w:rsidR="00947475" w:rsidRDefault="00947475">
      <w:pPr>
        <w:pStyle w:val="CommentText"/>
      </w:pPr>
    </w:p>
    <w:p w14:paraId="193D26B5" w14:textId="3BD0B89F" w:rsidR="00947475" w:rsidRDefault="00A107BB">
      <w:pPr>
        <w:pStyle w:val="CommentText"/>
      </w:pPr>
      <w:r>
        <w:t xml:space="preserve">Also, it seems there is some evidence of an inversion in the chum salmon genome that deserves attention (see work by McPhee and others at: </w:t>
      </w:r>
      <w:hyperlink r:id="rId1" w:history="1">
        <w:r w:rsidRPr="00470677">
          <w:rPr>
            <w:rStyle w:val="Hyperlink"/>
          </w:rPr>
          <w:t>https://www.pccrc.org/s/2018-01-McPhee-Annual-Report-Chum-salmon-genetic-stock-identification-4pe4.pdf</w:t>
        </w:r>
      </w:hyperlink>
      <w:r>
        <w:t>).  Such inversions must be accounted for during analyses, or they can otherwise generate misleading results.  Some mention of this, here, might be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D26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EDADB" w16cex:dateUtc="2020-10-12T2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D26B5" w16cid:durableId="232EDA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E2B2D" w14:textId="77777777" w:rsidR="00EC5C30" w:rsidRDefault="00EC5C30" w:rsidP="00DF6A05">
      <w:pPr>
        <w:spacing w:after="0" w:line="240" w:lineRule="auto"/>
      </w:pPr>
      <w:r>
        <w:separator/>
      </w:r>
    </w:p>
  </w:endnote>
  <w:endnote w:type="continuationSeparator" w:id="0">
    <w:p w14:paraId="4832437C" w14:textId="77777777" w:rsidR="00EC5C30" w:rsidRDefault="00EC5C30" w:rsidP="00DF6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52FEC" w14:textId="77777777" w:rsidR="00EC5C30" w:rsidRDefault="00EC5C30" w:rsidP="00DF6A05">
      <w:pPr>
        <w:spacing w:after="0" w:line="240" w:lineRule="auto"/>
      </w:pPr>
      <w:r>
        <w:separator/>
      </w:r>
    </w:p>
  </w:footnote>
  <w:footnote w:type="continuationSeparator" w:id="0">
    <w:p w14:paraId="20B0C282" w14:textId="77777777" w:rsidR="00EC5C30" w:rsidRDefault="00EC5C30" w:rsidP="00DF6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27DAA"/>
    <w:multiLevelType w:val="hybridMultilevel"/>
    <w:tmpl w:val="48F8D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hnson, Marc">
    <w15:presenceInfo w15:providerId="AD" w15:userId="S::johnmarc@oregonstate.edu::9d8479ba-e6dc-413b-936b-5861160c6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A05"/>
    <w:rsid w:val="00054ABD"/>
    <w:rsid w:val="00074FC9"/>
    <w:rsid w:val="000A5A74"/>
    <w:rsid w:val="000B5163"/>
    <w:rsid w:val="000C3F74"/>
    <w:rsid w:val="000E2D82"/>
    <w:rsid w:val="00120497"/>
    <w:rsid w:val="00123E62"/>
    <w:rsid w:val="00164DCF"/>
    <w:rsid w:val="001F23E1"/>
    <w:rsid w:val="00217CE4"/>
    <w:rsid w:val="002773ED"/>
    <w:rsid w:val="00286AC7"/>
    <w:rsid w:val="002A78B4"/>
    <w:rsid w:val="002D7710"/>
    <w:rsid w:val="00386623"/>
    <w:rsid w:val="003900E9"/>
    <w:rsid w:val="003F31C5"/>
    <w:rsid w:val="0045519C"/>
    <w:rsid w:val="004E19C2"/>
    <w:rsid w:val="005203D3"/>
    <w:rsid w:val="0056626A"/>
    <w:rsid w:val="00615FF1"/>
    <w:rsid w:val="00661618"/>
    <w:rsid w:val="00682EC7"/>
    <w:rsid w:val="006A3447"/>
    <w:rsid w:val="006E043A"/>
    <w:rsid w:val="006E10E4"/>
    <w:rsid w:val="006F1043"/>
    <w:rsid w:val="00846183"/>
    <w:rsid w:val="008A4BB8"/>
    <w:rsid w:val="008E398C"/>
    <w:rsid w:val="00921A39"/>
    <w:rsid w:val="00947475"/>
    <w:rsid w:val="0096523B"/>
    <w:rsid w:val="00997DDA"/>
    <w:rsid w:val="009B4535"/>
    <w:rsid w:val="009E7599"/>
    <w:rsid w:val="009E7CC4"/>
    <w:rsid w:val="00A107BB"/>
    <w:rsid w:val="00A5536A"/>
    <w:rsid w:val="00A6338C"/>
    <w:rsid w:val="00AC54E4"/>
    <w:rsid w:val="00AD40D7"/>
    <w:rsid w:val="00B10717"/>
    <w:rsid w:val="00B3381B"/>
    <w:rsid w:val="00B96556"/>
    <w:rsid w:val="00BE4D24"/>
    <w:rsid w:val="00C41375"/>
    <w:rsid w:val="00C67D5B"/>
    <w:rsid w:val="00C8241D"/>
    <w:rsid w:val="00D00E44"/>
    <w:rsid w:val="00D2783D"/>
    <w:rsid w:val="00D74A69"/>
    <w:rsid w:val="00DD0F95"/>
    <w:rsid w:val="00DF6A05"/>
    <w:rsid w:val="00E61196"/>
    <w:rsid w:val="00E742DA"/>
    <w:rsid w:val="00EC5C30"/>
    <w:rsid w:val="00EF4364"/>
    <w:rsid w:val="00F011F8"/>
    <w:rsid w:val="00F118C4"/>
    <w:rsid w:val="00F11F6E"/>
    <w:rsid w:val="00F14330"/>
    <w:rsid w:val="00F31315"/>
    <w:rsid w:val="00F3602A"/>
    <w:rsid w:val="00F4424C"/>
    <w:rsid w:val="00F84780"/>
    <w:rsid w:val="00FD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1A133"/>
  <w15:chartTrackingRefBased/>
  <w15:docId w15:val="{761D692E-5A50-47FB-8D01-4B3D9E8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A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F6A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F6A05"/>
    <w:rPr>
      <w:sz w:val="20"/>
      <w:szCs w:val="20"/>
    </w:rPr>
  </w:style>
  <w:style w:type="character" w:styleId="FootnoteReference">
    <w:name w:val="footnote reference"/>
    <w:basedOn w:val="DefaultParagraphFont"/>
    <w:uiPriority w:val="99"/>
    <w:semiHidden/>
    <w:unhideWhenUsed/>
    <w:rsid w:val="00DF6A05"/>
    <w:rPr>
      <w:vertAlign w:val="superscript"/>
    </w:rPr>
  </w:style>
  <w:style w:type="character" w:styleId="CommentReference">
    <w:name w:val="annotation reference"/>
    <w:basedOn w:val="DefaultParagraphFont"/>
    <w:uiPriority w:val="99"/>
    <w:semiHidden/>
    <w:unhideWhenUsed/>
    <w:rsid w:val="00DF6A05"/>
    <w:rPr>
      <w:sz w:val="16"/>
      <w:szCs w:val="16"/>
    </w:rPr>
  </w:style>
  <w:style w:type="paragraph" w:styleId="CommentText">
    <w:name w:val="annotation text"/>
    <w:basedOn w:val="Normal"/>
    <w:link w:val="CommentTextChar"/>
    <w:uiPriority w:val="99"/>
    <w:semiHidden/>
    <w:unhideWhenUsed/>
    <w:rsid w:val="00DF6A05"/>
    <w:pPr>
      <w:spacing w:line="240" w:lineRule="auto"/>
    </w:pPr>
    <w:rPr>
      <w:sz w:val="20"/>
      <w:szCs w:val="20"/>
    </w:rPr>
  </w:style>
  <w:style w:type="character" w:customStyle="1" w:styleId="CommentTextChar">
    <w:name w:val="Comment Text Char"/>
    <w:basedOn w:val="DefaultParagraphFont"/>
    <w:link w:val="CommentText"/>
    <w:uiPriority w:val="99"/>
    <w:semiHidden/>
    <w:rsid w:val="00DF6A05"/>
    <w:rPr>
      <w:sz w:val="20"/>
      <w:szCs w:val="20"/>
    </w:rPr>
  </w:style>
  <w:style w:type="paragraph" w:styleId="ListParagraph">
    <w:name w:val="List Paragraph"/>
    <w:basedOn w:val="Normal"/>
    <w:uiPriority w:val="34"/>
    <w:qFormat/>
    <w:rsid w:val="00DF6A05"/>
    <w:pPr>
      <w:ind w:left="720"/>
      <w:contextualSpacing/>
    </w:pPr>
  </w:style>
  <w:style w:type="character" w:styleId="Hyperlink">
    <w:name w:val="Hyperlink"/>
    <w:basedOn w:val="DefaultParagraphFont"/>
    <w:uiPriority w:val="99"/>
    <w:unhideWhenUsed/>
    <w:rsid w:val="00DF6A05"/>
    <w:rPr>
      <w:color w:val="0563C1" w:themeColor="hyperlink"/>
      <w:u w:val="single"/>
    </w:rPr>
  </w:style>
  <w:style w:type="paragraph" w:styleId="BalloonText">
    <w:name w:val="Balloon Text"/>
    <w:basedOn w:val="Normal"/>
    <w:link w:val="BalloonTextChar"/>
    <w:uiPriority w:val="99"/>
    <w:semiHidden/>
    <w:unhideWhenUsed/>
    <w:rsid w:val="00DF6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6A05"/>
    <w:rPr>
      <w:rFonts w:ascii="Segoe UI" w:hAnsi="Segoe UI" w:cs="Segoe UI"/>
      <w:sz w:val="18"/>
      <w:szCs w:val="18"/>
    </w:rPr>
  </w:style>
  <w:style w:type="character" w:styleId="UnresolvedMention">
    <w:name w:val="Unresolved Mention"/>
    <w:basedOn w:val="DefaultParagraphFont"/>
    <w:uiPriority w:val="99"/>
    <w:semiHidden/>
    <w:unhideWhenUsed/>
    <w:rsid w:val="000A5A74"/>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386623"/>
    <w:rPr>
      <w:b/>
      <w:bCs/>
    </w:rPr>
  </w:style>
  <w:style w:type="character" w:customStyle="1" w:styleId="CommentSubjectChar">
    <w:name w:val="Comment Subject Char"/>
    <w:basedOn w:val="CommentTextChar"/>
    <w:link w:val="CommentSubject"/>
    <w:uiPriority w:val="99"/>
    <w:semiHidden/>
    <w:rsid w:val="00386623"/>
    <w:rPr>
      <w:b/>
      <w:bCs/>
      <w:sz w:val="20"/>
      <w:szCs w:val="20"/>
    </w:rPr>
  </w:style>
  <w:style w:type="character" w:styleId="FollowedHyperlink">
    <w:name w:val="FollowedHyperlink"/>
    <w:basedOn w:val="DefaultParagraphFont"/>
    <w:uiPriority w:val="99"/>
    <w:semiHidden/>
    <w:unhideWhenUsed/>
    <w:rsid w:val="006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ccrc.org/s/2018-01-McPhee-Annual-Report-Chum-salmon-genetic-stock-identification-4pe4.pdf"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isces.bpa.gov/release/documents/documentviewer.aspx?doc=P122957" TargetMode="External"/><Relationship Id="rId3" Type="http://schemas.openxmlformats.org/officeDocument/2006/relationships/settings" Target="settings.xml"/><Relationship Id="rId7" Type="http://schemas.openxmlformats.org/officeDocument/2006/relationships/hyperlink" Target="https://agsci.oregonstate.edu/state-fisheries-genomics-lab" TargetMode="External"/><Relationship Id="rId12" Type="http://schemas.openxmlformats.org/officeDocument/2006/relationships/hyperlink" Target="http://www.dfw.state.or.us/fish/CRP/coastal_multispecies.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Oregon Department of Fish and Wildlife</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 Lorion</dc:creator>
  <cp:keywords/>
  <dc:description/>
  <cp:lastModifiedBy>O Malley, Kathleen G</cp:lastModifiedBy>
  <cp:revision>8</cp:revision>
  <dcterms:created xsi:type="dcterms:W3CDTF">2020-10-12T23:48:00Z</dcterms:created>
  <dcterms:modified xsi:type="dcterms:W3CDTF">2021-03-25T04:41:00Z</dcterms:modified>
</cp:coreProperties>
</file>