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3AB" w:rsidRDefault="002443AB">
      <w:pPr>
        <w:rPr>
          <w:b/>
          <w:bCs/>
        </w:rPr>
      </w:pPr>
      <w:r>
        <w:rPr>
          <w:b/>
          <w:bCs/>
        </w:rPr>
        <w:t>Rationale:</w:t>
      </w:r>
    </w:p>
    <w:p w:rsidR="00786EDF" w:rsidRDefault="00786EDF"/>
    <w:p w:rsidR="00786EDF" w:rsidRDefault="00786EDF" w:rsidP="00786EDF">
      <w:pPr>
        <w:pStyle w:val="ListParagraph"/>
        <w:numPr>
          <w:ilvl w:val="0"/>
          <w:numId w:val="1"/>
        </w:numPr>
      </w:pPr>
      <w:r>
        <w:t>Describe the contemporary neutral genetic structure along the Fundulus cline</w:t>
      </w:r>
    </w:p>
    <w:p w:rsidR="00786EDF" w:rsidRDefault="00786EDF" w:rsidP="00786EDF">
      <w:pPr>
        <w:pStyle w:val="ListParagraph"/>
        <w:numPr>
          <w:ilvl w:val="0"/>
          <w:numId w:val="1"/>
        </w:numPr>
      </w:pPr>
      <w:r>
        <w:t xml:space="preserve">Test the different recent demographic scenarios that explain contemporary patterns of diversity (e.g. use </w:t>
      </w:r>
      <w:proofErr w:type="spellStart"/>
      <w:r w:rsidRPr="00786EDF">
        <w:rPr>
          <w:i/>
          <w:iCs/>
        </w:rPr>
        <w:t>dadi</w:t>
      </w:r>
      <w:proofErr w:type="spellEnd"/>
      <w:r>
        <w:rPr>
          <w:i/>
          <w:iCs/>
        </w:rPr>
        <w:t>,</w:t>
      </w:r>
      <w:r w:rsidRPr="00786EDF">
        <w:rPr>
          <w:i/>
          <w:iCs/>
        </w:rPr>
        <w:t xml:space="preserve"> </w:t>
      </w:r>
      <w:proofErr w:type="spellStart"/>
      <w:r w:rsidRPr="00786EDF">
        <w:rPr>
          <w:i/>
          <w:iCs/>
        </w:rPr>
        <w:t>fastsimcoal</w:t>
      </w:r>
      <w:proofErr w:type="spellEnd"/>
      <w:r w:rsidRPr="00786EDF">
        <w:rPr>
          <w:i/>
          <w:iCs/>
        </w:rPr>
        <w:t xml:space="preserve"> </w:t>
      </w:r>
      <w:r w:rsidRPr="00786EDF">
        <w:t>or</w:t>
      </w:r>
      <w:r w:rsidRPr="00786EDF">
        <w:rPr>
          <w:i/>
          <w:iCs/>
        </w:rPr>
        <w:t xml:space="preserve"> moments</w:t>
      </w:r>
      <w:r>
        <w:t xml:space="preserve"> to model different demographics scenarios)</w:t>
      </w:r>
    </w:p>
    <w:p w:rsidR="00786EDF" w:rsidRPr="00786EDF" w:rsidRDefault="00786EDF" w:rsidP="00786EDF">
      <w:pPr>
        <w:pStyle w:val="ListParagraph"/>
        <w:numPr>
          <w:ilvl w:val="0"/>
          <w:numId w:val="1"/>
        </w:numPr>
      </w:pPr>
      <w:r>
        <w:t>Use EAA approach to identify the proportion of genomic variation explained by spatial/demographic versus putatively adaptive variation (</w:t>
      </w:r>
      <w:proofErr w:type="spellStart"/>
      <w:r>
        <w:t>e.g</w:t>
      </w:r>
      <w:proofErr w:type="spellEnd"/>
      <w:r>
        <w:t xml:space="preserve"> use </w:t>
      </w:r>
      <w:proofErr w:type="spellStart"/>
      <w:r>
        <w:t>dbRDA</w:t>
      </w:r>
      <w:proofErr w:type="spellEnd"/>
      <w:r>
        <w:t xml:space="preserve"> to parse spatial structure from environmental structure)</w:t>
      </w:r>
    </w:p>
    <w:p w:rsidR="002443AB" w:rsidRDefault="002443AB">
      <w:pPr>
        <w:rPr>
          <w:b/>
          <w:bCs/>
        </w:rPr>
      </w:pPr>
    </w:p>
    <w:p w:rsidR="00786EDF" w:rsidRDefault="00786EDF">
      <w:pPr>
        <w:rPr>
          <w:b/>
          <w:bCs/>
        </w:rPr>
      </w:pPr>
      <w:r>
        <w:rPr>
          <w:b/>
          <w:bCs/>
        </w:rPr>
        <w:t xml:space="preserve">Minor hypotheses/ideas </w:t>
      </w:r>
    </w:p>
    <w:p w:rsidR="00786EDF" w:rsidRDefault="00786EDF">
      <w:pPr>
        <w:rPr>
          <w:b/>
          <w:bCs/>
        </w:rPr>
      </w:pPr>
    </w:p>
    <w:p w:rsidR="00786EDF" w:rsidRDefault="00786EDF" w:rsidP="00786EDF">
      <w:pPr>
        <w:pStyle w:val="ListParagraph"/>
        <w:numPr>
          <w:ilvl w:val="0"/>
          <w:numId w:val="2"/>
        </w:numPr>
      </w:pPr>
      <w:r>
        <w:t>Does larval juvenile transport actually occur and if it does might it help explain the maintenance of the steep genetic cline centered on New Jersey</w:t>
      </w:r>
    </w:p>
    <w:p w:rsidR="00786EDF" w:rsidRDefault="00786EDF" w:rsidP="00786EDF">
      <w:pPr>
        <w:pStyle w:val="ListParagraph"/>
        <w:numPr>
          <w:ilvl w:val="1"/>
          <w:numId w:val="2"/>
        </w:numPr>
      </w:pPr>
      <w:r>
        <w:t xml:space="preserve">It is true that most </w:t>
      </w:r>
      <w:proofErr w:type="spellStart"/>
      <w:r>
        <w:t>fundulus</w:t>
      </w:r>
      <w:proofErr w:type="spellEnd"/>
      <w:r>
        <w:t xml:space="preserve"> remain close to the natal estuaries, but for those that leave, are they recruited nearby or swept into the ocean leading to large dispersal distances for a small subset of individuals? If migration according to the latter scenario occurs at a high enough rate, ocean currents may predict gene flow to a greater extent than linear distance along the coast. This is a readily testable hypothesis: (a) test for migrants within sampled populations (b) model the genetic variation explained by linear distance compared to connectivity by current mediated dispersal and secondary contact of divergent clades</w:t>
      </w:r>
    </w:p>
    <w:p w:rsidR="00786EDF" w:rsidRPr="00786EDF" w:rsidRDefault="00786EDF">
      <w:pPr>
        <w:rPr>
          <w:b/>
          <w:bCs/>
        </w:rPr>
      </w:pPr>
    </w:p>
    <w:p w:rsidR="00786EDF" w:rsidRDefault="00786EDF">
      <w:pPr>
        <w:rPr>
          <w:b/>
          <w:bCs/>
        </w:rPr>
      </w:pPr>
    </w:p>
    <w:p w:rsidR="00B1409A" w:rsidRDefault="002443AB">
      <w:pPr>
        <w:rPr>
          <w:b/>
          <w:bCs/>
        </w:rPr>
      </w:pPr>
      <w:r>
        <w:rPr>
          <w:b/>
          <w:bCs/>
        </w:rPr>
        <w:t>ANGSD Lit Review</w:t>
      </w:r>
    </w:p>
    <w:p w:rsidR="002443AB" w:rsidRDefault="002443AB">
      <w:pPr>
        <w:rPr>
          <w:b/>
          <w:bCs/>
        </w:rPr>
      </w:pPr>
    </w:p>
    <w:p w:rsidR="002443AB" w:rsidRDefault="002443AB">
      <w:r>
        <w:fldChar w:fldCharType="begin"/>
      </w:r>
      <w:r>
        <w:instrText xml:space="preserve"> ADDIN EN.CITE &lt;EndNote&gt;&lt;Cite&gt;&lt;Author&gt;Bay&lt;/Author&gt;&lt;Year&gt;2019&lt;/Year&gt;&lt;RecNum&gt;1258&lt;/RecNum&gt;&lt;DisplayText&gt;(Bay&lt;style face="italic"&gt; et al.&lt;/style&gt; 2019)&lt;/DisplayText&gt;&lt;record&gt;&lt;rec-number&gt;1258&lt;/rec-number&gt;&lt;foreign-keys&gt;&lt;key app="EN" db-id="fstdwt0t3xzrskewzvmxpsf80xx25990rfrd" timestamp="1562790360"&gt;1258&lt;/key&gt;&lt;key app="ENWeb" db-id=""&gt;0&lt;/key&gt;&lt;/foreign-keys&gt;&lt;ref-type name="Journal Article"&gt;17&lt;/ref-type&gt;&lt;contributors&gt;&lt;authors&gt;&lt;author&gt;Bay, R. A.&lt;/author&gt;&lt;author&gt;Taylor, E. B.&lt;/author&gt;&lt;author&gt;Schluter, D.&lt;/author&gt;&lt;/authors&gt;&lt;/contributors&gt;&lt;auth-address&gt;Department of Evolution and Ecology, University of California, Davis, Davis, California.&amp;#xD;Department of Zoology and Biodiversity Research Centre, University of British Columbia, Vancouver, British Columbia, Canada.&lt;/auth-address&gt;&lt;titles&gt;&lt;title&gt;Parallel introgression and selection on introduced alleles in a native species&lt;/title&gt;&lt;secondary-title&gt;Mol Ecol&lt;/secondary-title&gt;&lt;/titles&gt;&lt;periodical&gt;&lt;full-title&gt;Mol Ecol&lt;/full-title&gt;&lt;/periodical&gt;&lt;pages&gt;2802-2813&lt;/pages&gt;&lt;volume&gt;28&lt;/volume&gt;&lt;number&gt;11&lt;/number&gt;&lt;edition&gt;2019/04/14&lt;/edition&gt;&lt;keywords&gt;&lt;keyword&gt;adaptation&lt;/keyword&gt;&lt;keyword&gt;contemporary evolution&lt;/keyword&gt;&lt;keyword&gt;ecological genetics&lt;/keyword&gt;&lt;keyword&gt;genomics/proteomics&lt;/keyword&gt;&lt;keyword&gt;hybridization&lt;/keyword&gt;&lt;/keywords&gt;&lt;dates&gt;&lt;year&gt;2019&lt;/year&gt;&lt;pub-dates&gt;&lt;date&gt;Jun&lt;/date&gt;&lt;/pub-dates&gt;&lt;/dates&gt;&lt;isbn&gt;1365-294X (Electronic)&amp;#xD;0962-1083 (Linking)&lt;/isbn&gt;&lt;accession-num&gt;30980778&lt;/accession-num&gt;&lt;urls&gt;&lt;related-urls&gt;&lt;url&gt;https://www.ncbi.nlm.nih.gov/pubmed/30980778&lt;/url&gt;&lt;/related-urls&gt;&lt;/urls&gt;&lt;electronic-resource-num&gt;10.1111/mec.15097&lt;/electronic-resource-num&gt;&lt;/record&gt;&lt;/Cite&gt;&lt;/EndNote&gt;</w:instrText>
      </w:r>
      <w:r>
        <w:fldChar w:fldCharType="separate"/>
      </w:r>
      <w:r>
        <w:rPr>
          <w:noProof/>
        </w:rPr>
        <w:t>(Bay</w:t>
      </w:r>
      <w:r w:rsidRPr="002443AB">
        <w:rPr>
          <w:i/>
          <w:noProof/>
        </w:rPr>
        <w:t xml:space="preserve"> et al.</w:t>
      </w:r>
      <w:r>
        <w:rPr>
          <w:noProof/>
        </w:rPr>
        <w:t xml:space="preserve"> 2019)</w:t>
      </w:r>
      <w:r>
        <w:fldChar w:fldCharType="end"/>
      </w:r>
    </w:p>
    <w:p w:rsidR="002443AB" w:rsidRDefault="002443AB"/>
    <w:p w:rsidR="002443AB" w:rsidRPr="002443AB" w:rsidRDefault="002443AB" w:rsidP="002443AB">
      <w:pPr>
        <w:rPr>
          <w:rFonts w:ascii="Times New Roman" w:eastAsia="Times New Roman" w:hAnsi="Times New Roman" w:cs="Times New Roman"/>
        </w:rPr>
      </w:pPr>
      <w:r w:rsidRPr="002443AB">
        <w:rPr>
          <w:rFonts w:ascii="Times New Roman" w:eastAsia="Times New Roman" w:hAnsi="Times New Roman" w:cs="Times New Roman"/>
        </w:rPr>
        <w:t>Single nucleotide polymorphisms (SNPs) were identified using ANGSD (</w:t>
      </w:r>
      <w:proofErr w:type="spellStart"/>
      <w:r w:rsidRPr="002443AB">
        <w:rPr>
          <w:rFonts w:ascii="Times New Roman" w:eastAsia="Times New Roman" w:hAnsi="Times New Roman" w:cs="Times New Roman"/>
        </w:rPr>
        <w:t>Korneliussen</w:t>
      </w:r>
      <w:proofErr w:type="spellEnd"/>
      <w:r w:rsidRPr="002443AB">
        <w:rPr>
          <w:rFonts w:ascii="Times New Roman" w:eastAsia="Times New Roman" w:hAnsi="Times New Roman" w:cs="Times New Roman"/>
        </w:rPr>
        <w:t xml:space="preserve"> et al. 2014) with initial parameters: minor allele frequency &gt; 0.01, SNP p -value &lt; 1e -6, base quality Q&gt;30, minimum individuals &gt; 18. This individual coverage filter was used only for initial SNP identification and more stringent per -population requirements were used for analysis of introgression</w:t>
      </w:r>
    </w:p>
    <w:p w:rsidR="002443AB" w:rsidRDefault="002443AB"/>
    <w:p w:rsidR="002443AB" w:rsidRPr="002443AB" w:rsidRDefault="002443AB" w:rsidP="002443AB">
      <w:pPr>
        <w:rPr>
          <w:rFonts w:ascii="Times New Roman" w:eastAsia="Times New Roman" w:hAnsi="Times New Roman" w:cs="Times New Roman"/>
        </w:rPr>
      </w:pPr>
      <w:r w:rsidRPr="002443AB">
        <w:rPr>
          <w:rFonts w:ascii="Times New Roman" w:eastAsia="Times New Roman" w:hAnsi="Times New Roman" w:cs="Times New Roman"/>
        </w:rPr>
        <w:t xml:space="preserve">We conducted principal components analysis of SNP genotypes using the </w:t>
      </w:r>
      <w:proofErr w:type="spellStart"/>
      <w:r w:rsidRPr="002443AB">
        <w:rPr>
          <w:rFonts w:ascii="Times New Roman" w:eastAsia="Times New Roman" w:hAnsi="Times New Roman" w:cs="Times New Roman"/>
        </w:rPr>
        <w:t>PCAngsd</w:t>
      </w:r>
      <w:proofErr w:type="spellEnd"/>
      <w:r w:rsidRPr="002443AB">
        <w:rPr>
          <w:rFonts w:ascii="Times New Roman" w:eastAsia="Times New Roman" w:hAnsi="Times New Roman" w:cs="Times New Roman"/>
        </w:rPr>
        <w:t xml:space="preserve"> (Meisner &amp; </w:t>
      </w:r>
      <w:proofErr w:type="spellStart"/>
      <w:r w:rsidRPr="002443AB">
        <w:rPr>
          <w:rFonts w:ascii="Times New Roman" w:eastAsia="Times New Roman" w:hAnsi="Times New Roman" w:cs="Times New Roman"/>
        </w:rPr>
        <w:t>Albrechtsen</w:t>
      </w:r>
      <w:proofErr w:type="spellEnd"/>
      <w:r w:rsidRPr="002443AB">
        <w:rPr>
          <w:rFonts w:ascii="Times New Roman" w:eastAsia="Times New Roman" w:hAnsi="Times New Roman" w:cs="Times New Roman"/>
        </w:rPr>
        <w:t xml:space="preserve"> 2018), and used covariance matrices to calculate eigenvectors and generate PCA plots in R version 3.5.0 (R Core Team 2014). Additionally, we used </w:t>
      </w:r>
      <w:proofErr w:type="spellStart"/>
      <w:r w:rsidRPr="002443AB">
        <w:rPr>
          <w:rFonts w:ascii="Times New Roman" w:eastAsia="Times New Roman" w:hAnsi="Times New Roman" w:cs="Times New Roman"/>
        </w:rPr>
        <w:t>NGSadmix</w:t>
      </w:r>
      <w:proofErr w:type="spellEnd"/>
      <w:r w:rsidRPr="002443AB">
        <w:rPr>
          <w:rFonts w:ascii="Times New Roman" w:eastAsia="Times New Roman" w:hAnsi="Times New Roman" w:cs="Times New Roman"/>
        </w:rPr>
        <w:t xml:space="preserve"> (</w:t>
      </w:r>
      <w:proofErr w:type="spellStart"/>
      <w:r w:rsidRPr="002443AB">
        <w:rPr>
          <w:rFonts w:ascii="Times New Roman" w:eastAsia="Times New Roman" w:hAnsi="Times New Roman" w:cs="Times New Roman"/>
        </w:rPr>
        <w:t>Skotte</w:t>
      </w:r>
      <w:proofErr w:type="spellEnd"/>
      <w:r w:rsidRPr="002443AB">
        <w:rPr>
          <w:rFonts w:ascii="Times New Roman" w:eastAsia="Times New Roman" w:hAnsi="Times New Roman" w:cs="Times New Roman"/>
        </w:rPr>
        <w:t xml:space="preserve"> et al. 2013) to estimate ancestry proportions for each individual. We ran a range of K values (1 -6) with 20 replicate runs each and determined the optimal value using Accepted Article This article is protected by copyright. All rights reserved. the </w:t>
      </w:r>
      <w:proofErr w:type="spellStart"/>
      <w:r w:rsidRPr="002443AB">
        <w:rPr>
          <w:rFonts w:ascii="Times New Roman" w:eastAsia="Times New Roman" w:hAnsi="Times New Roman" w:cs="Times New Roman"/>
        </w:rPr>
        <w:t>Evanno</w:t>
      </w:r>
      <w:proofErr w:type="spellEnd"/>
      <w:r w:rsidRPr="002443AB">
        <w:rPr>
          <w:rFonts w:ascii="Times New Roman" w:eastAsia="Times New Roman" w:hAnsi="Times New Roman" w:cs="Times New Roman"/>
        </w:rPr>
        <w:t xml:space="preserve"> method as implemented in CLUMPAK (Kopelman et al. 2015). We also used CLUMPAK to combine runs and identify alternative solutions for each K value. We next identified SNPs fixed between </w:t>
      </w:r>
      <w:proofErr w:type="spellStart"/>
      <w:r w:rsidRPr="002443AB">
        <w:rPr>
          <w:rFonts w:ascii="Times New Roman" w:eastAsia="Times New Roman" w:hAnsi="Times New Roman" w:cs="Times New Roman"/>
        </w:rPr>
        <w:t>westslope</w:t>
      </w:r>
      <w:proofErr w:type="spellEnd"/>
      <w:r w:rsidRPr="002443AB">
        <w:rPr>
          <w:rFonts w:ascii="Times New Roman" w:eastAsia="Times New Roman" w:hAnsi="Times New Roman" w:cs="Times New Roman"/>
        </w:rPr>
        <w:t xml:space="preserve"> cutthroat and rainbow trout species, first removing individuals from “pure” populations that had admixed ancestry in our admixture analysis. After removing these individuals, we used genotype likelihoods to estimate allele frequencies for each admixed population (Sullivan Creek, AB and </w:t>
      </w:r>
      <w:r w:rsidRPr="002443AB">
        <w:rPr>
          <w:rFonts w:ascii="Times New Roman" w:eastAsia="Times New Roman" w:hAnsi="Times New Roman" w:cs="Times New Roman"/>
        </w:rPr>
        <w:lastRenderedPageBreak/>
        <w:t>Gold Creek, BC) as well as each parental species using ANGSD. Measuring allele frequencies directly from genotype likelihoods has recently been shown to lead to more accurate inference than first estimating individual genotypes (</w:t>
      </w:r>
      <w:proofErr w:type="spellStart"/>
      <w:r w:rsidRPr="002443AB">
        <w:rPr>
          <w:rFonts w:ascii="Times New Roman" w:eastAsia="Times New Roman" w:hAnsi="Times New Roman" w:cs="Times New Roman"/>
        </w:rPr>
        <w:t>Warmuth</w:t>
      </w:r>
      <w:proofErr w:type="spellEnd"/>
      <w:r w:rsidRPr="002443AB">
        <w:rPr>
          <w:rFonts w:ascii="Times New Roman" w:eastAsia="Times New Roman" w:hAnsi="Times New Roman" w:cs="Times New Roman"/>
        </w:rPr>
        <w:t xml:space="preserve"> &amp; </w:t>
      </w:r>
      <w:proofErr w:type="spellStart"/>
      <w:r w:rsidRPr="002443AB">
        <w:rPr>
          <w:rFonts w:ascii="Times New Roman" w:eastAsia="Times New Roman" w:hAnsi="Times New Roman" w:cs="Times New Roman"/>
        </w:rPr>
        <w:t>Ellegren</w:t>
      </w:r>
      <w:proofErr w:type="spellEnd"/>
      <w:r w:rsidRPr="002443AB">
        <w:rPr>
          <w:rFonts w:ascii="Times New Roman" w:eastAsia="Times New Roman" w:hAnsi="Times New Roman" w:cs="Times New Roman"/>
        </w:rPr>
        <w:t xml:space="preserve"> 2019).</w:t>
      </w:r>
    </w:p>
    <w:p w:rsidR="002443AB" w:rsidRDefault="002443AB"/>
    <w:p w:rsidR="002443AB" w:rsidRDefault="002443AB"/>
    <w:p w:rsidR="002443AB" w:rsidRPr="002443AB" w:rsidRDefault="002443AB" w:rsidP="002443AB">
      <w:pPr>
        <w:rPr>
          <w:rFonts w:ascii="Times New Roman" w:eastAsia="Times New Roman" w:hAnsi="Times New Roman" w:cs="Times New Roman"/>
        </w:rPr>
      </w:pPr>
      <w:r w:rsidRPr="002443AB">
        <w:rPr>
          <w:rFonts w:ascii="Times New Roman" w:eastAsia="Times New Roman" w:hAnsi="Times New Roman" w:cs="Times New Roman"/>
        </w:rPr>
        <w:t xml:space="preserve">We next identified SNPs fixed between </w:t>
      </w:r>
      <w:proofErr w:type="spellStart"/>
      <w:r w:rsidRPr="002443AB">
        <w:rPr>
          <w:rFonts w:ascii="Times New Roman" w:eastAsia="Times New Roman" w:hAnsi="Times New Roman" w:cs="Times New Roman"/>
        </w:rPr>
        <w:t>westslope</w:t>
      </w:r>
      <w:proofErr w:type="spellEnd"/>
      <w:r w:rsidRPr="002443AB">
        <w:rPr>
          <w:rFonts w:ascii="Times New Roman" w:eastAsia="Times New Roman" w:hAnsi="Times New Roman" w:cs="Times New Roman"/>
        </w:rPr>
        <w:t xml:space="preserve"> cutthroat and rainbow trout species, first removing individuals from “pure” populations that had admixed ancestry in our admixture analysis. After removing these individuals, we used genotype likelihoods to estimate allele frequencies for each admixed population (Sullivan Creek, AB and Gold Creek, BC) as well as each parental species using ANGSD. Measuring allele frequencies directly from genotype likelihoods has recently been shown to lead to more accurate inference than first estimating individual genotypes (</w:t>
      </w:r>
      <w:proofErr w:type="spellStart"/>
      <w:r w:rsidRPr="002443AB">
        <w:rPr>
          <w:rFonts w:ascii="Times New Roman" w:eastAsia="Times New Roman" w:hAnsi="Times New Roman" w:cs="Times New Roman"/>
        </w:rPr>
        <w:t>Warmuth</w:t>
      </w:r>
      <w:proofErr w:type="spellEnd"/>
      <w:r w:rsidRPr="002443AB">
        <w:rPr>
          <w:rFonts w:ascii="Times New Roman" w:eastAsia="Times New Roman" w:hAnsi="Times New Roman" w:cs="Times New Roman"/>
        </w:rPr>
        <w:t xml:space="preserve"> &amp; </w:t>
      </w:r>
      <w:proofErr w:type="spellStart"/>
      <w:r w:rsidRPr="002443AB">
        <w:rPr>
          <w:rFonts w:ascii="Times New Roman" w:eastAsia="Times New Roman" w:hAnsi="Times New Roman" w:cs="Times New Roman"/>
        </w:rPr>
        <w:t>Ellegren</w:t>
      </w:r>
      <w:proofErr w:type="spellEnd"/>
      <w:r w:rsidRPr="002443AB">
        <w:rPr>
          <w:rFonts w:ascii="Times New Roman" w:eastAsia="Times New Roman" w:hAnsi="Times New Roman" w:cs="Times New Roman"/>
        </w:rPr>
        <w:t xml:space="preserve"> 2019). </w:t>
      </w:r>
    </w:p>
    <w:p w:rsidR="00A720CB" w:rsidRDefault="00A720CB"/>
    <w:p w:rsidR="00A720CB" w:rsidRDefault="00A720CB">
      <w:r>
        <w:fldChar w:fldCharType="begin"/>
      </w:r>
      <w:r>
        <w:instrText xml:space="preserve"> ADDIN EN.CITE &lt;EndNote&gt;&lt;Cite&gt;&lt;Author&gt;Murray&lt;/Author&gt;&lt;Year&gt;2019&lt;/Year&gt;&lt;RecNum&gt;1259&lt;/RecNum&gt;&lt;DisplayText&gt;(Murray&lt;style face="italic"&gt; et al.&lt;/style&gt; 2019)&lt;/DisplayText&gt;&lt;record&gt;&lt;rec-number&gt;1259&lt;/rec-number&gt;&lt;foreign-keys&gt;&lt;key app="EN" db-id="fstdwt0t3xzrskewzvmxpsf80xx25990rfrd" timestamp="1562794651"&gt;1259&lt;/key&gt;&lt;key app="ENWeb" db-id=""&gt;0&lt;/key&gt;&lt;/foreign-keys&gt;&lt;ref-type name="Journal Article"&gt;17&lt;/ref-type&gt;&lt;contributors&gt;&lt;authors&gt;&lt;author&gt;Murray, Kevin&lt;/author&gt;&lt;author&gt;Janes, Jasmine&lt;/author&gt;&lt;author&gt;Bothwell, Helen&lt;/author&gt;&lt;author&gt;Jones, Ashley&lt;/author&gt;&lt;author&gt;Andrew, Rose&lt;/author&gt;&lt;author&gt;Borevitz, Justin&lt;/author&gt;&lt;/authors&gt;&lt;/contributors&gt;&lt;titles&gt;&lt;/titles&gt;&lt;dates&gt;&lt;year&gt;2019&lt;/year&gt;&lt;/dates&gt;&lt;urls&gt;&lt;/urls&gt;&lt;electronic-resource-num&gt;10.1101/590604&lt;/electronic-resource-num&gt;&lt;/record&gt;&lt;/Cite&gt;&lt;/EndNote&gt;</w:instrText>
      </w:r>
      <w:r>
        <w:fldChar w:fldCharType="separate"/>
      </w:r>
      <w:r>
        <w:rPr>
          <w:noProof/>
        </w:rPr>
        <w:t>(Murray</w:t>
      </w:r>
      <w:r w:rsidRPr="00A720CB">
        <w:rPr>
          <w:i/>
          <w:noProof/>
        </w:rPr>
        <w:t xml:space="preserve"> et al.</w:t>
      </w:r>
      <w:r>
        <w:rPr>
          <w:noProof/>
        </w:rPr>
        <w:t xml:space="preserve"> 2019)</w:t>
      </w:r>
      <w:r>
        <w:fldChar w:fldCharType="end"/>
      </w:r>
    </w:p>
    <w:p w:rsidR="00A720CB" w:rsidRDefault="00A720CB"/>
    <w:p w:rsidR="002443AB" w:rsidRDefault="00A720CB">
      <w:r w:rsidRPr="00A720CB">
        <w:t xml:space="preserve">While many analyses require knowledge of exact genotypes for each sample, some methods(e.g. ANGSD; </w:t>
      </w:r>
      <w:proofErr w:type="spellStart"/>
      <w:r w:rsidRPr="00A720CB">
        <w:t>Korneliussen</w:t>
      </w:r>
      <w:proofErr w:type="spellEnd"/>
      <w:r w:rsidRPr="00A720CB">
        <w:t xml:space="preserve"> et al., 2014) are able to represent uncertainty in individual </w:t>
      </w:r>
      <w:proofErr w:type="spellStart"/>
      <w:r w:rsidRPr="00A720CB">
        <w:t>genotypesthrough</w:t>
      </w:r>
      <w:proofErr w:type="spellEnd"/>
      <w:r w:rsidRPr="00A720CB">
        <w:t xml:space="preserve"> subsequent analyses. Given our low sequencing coverage, individual genotypes may </w:t>
      </w:r>
      <w:proofErr w:type="spellStart"/>
      <w:r w:rsidRPr="00A720CB">
        <w:t>havehigher</w:t>
      </w:r>
      <w:proofErr w:type="spellEnd"/>
      <w:r w:rsidRPr="00A720CB">
        <w:t xml:space="preserve"> error than we desire, particularly in detecting heterozygosity. To address these </w:t>
      </w:r>
      <w:proofErr w:type="spellStart"/>
      <w:r w:rsidRPr="00A720CB">
        <w:t>concerns,we</w:t>
      </w:r>
      <w:proofErr w:type="spellEnd"/>
      <w:r w:rsidRPr="00A720CB">
        <w:t xml:space="preserve"> used ANGSD (</w:t>
      </w:r>
      <w:proofErr w:type="spellStart"/>
      <w:r w:rsidRPr="00A720CB">
        <w:t>Korneliussen</w:t>
      </w:r>
      <w:proofErr w:type="spellEnd"/>
      <w:r w:rsidRPr="00A720CB">
        <w:t xml:space="preserve"> et al., 2014) to detect putative variants, and to calculate </w:t>
      </w:r>
      <w:proofErr w:type="spellStart"/>
      <w:r w:rsidRPr="00A720CB">
        <w:t>genotypelikelihoods</w:t>
      </w:r>
      <w:proofErr w:type="spellEnd"/>
      <w:r w:rsidRPr="00A720CB">
        <w:t xml:space="preserve"> at each variable site. ANGSD considered loci only if there were &gt;10 reads at a SNP(</w:t>
      </w:r>
      <w:proofErr w:type="spellStart"/>
      <w:r w:rsidRPr="00A720CB">
        <w:t>summeds</w:t>
      </w:r>
      <w:proofErr w:type="spellEnd"/>
      <w:r w:rsidRPr="00A720CB">
        <w:t xml:space="preserve"> across all samples), considered reads only if they had a mapping quality &gt;30, </w:t>
      </w:r>
      <w:proofErr w:type="spellStart"/>
      <w:r w:rsidRPr="00A720CB">
        <w:t>consideredbases</w:t>
      </w:r>
      <w:proofErr w:type="spellEnd"/>
      <w:r w:rsidRPr="00A720CB">
        <w:t xml:space="preserve"> within reads only if they had a base quality score &gt;10, and removed variants with a </w:t>
      </w:r>
      <w:proofErr w:type="spellStart"/>
      <w:r w:rsidRPr="00A720CB">
        <w:t>minorallele</w:t>
      </w:r>
      <w:proofErr w:type="spellEnd"/>
      <w:r w:rsidRPr="00A720CB">
        <w:t xml:space="preserve"> frequency &lt;2%, with fewer than three reads supporting the alternate allele, or if the p-</w:t>
      </w:r>
      <w:proofErr w:type="spellStart"/>
      <w:r w:rsidRPr="00A720CB">
        <w:t>valueof</w:t>
      </w:r>
      <w:proofErr w:type="spellEnd"/>
      <w:r w:rsidRPr="00A720CB">
        <w:t xml:space="preserve"> the likelihood-ratio test of non-zero minor allele frequency (i.e. test of polymorphism) was&gt;10−3. Indel and block-substitution variation is not considered by ANGSD. We used a </w:t>
      </w:r>
      <w:proofErr w:type="spellStart"/>
      <w:r w:rsidRPr="00A720CB">
        <w:t>regionparallel</w:t>
      </w:r>
      <w:proofErr w:type="spellEnd"/>
      <w:r w:rsidRPr="00A720CB">
        <w:t xml:space="preserve"> approach similar to that used in variant calling to accelerate this computation. In </w:t>
      </w:r>
      <w:proofErr w:type="spellStart"/>
      <w:r w:rsidRPr="00A720CB">
        <w:t>total,ANGSD</w:t>
      </w:r>
      <w:proofErr w:type="spellEnd"/>
      <w:r w:rsidRPr="00A720CB">
        <w:t xml:space="preserve"> detected 55 million polymorphisms across our </w:t>
      </w:r>
      <w:proofErr w:type="spellStart"/>
      <w:r w:rsidRPr="00A720CB">
        <w:t>samples.From</w:t>
      </w:r>
      <w:proofErr w:type="spellEnd"/>
      <w:r w:rsidRPr="00A720CB">
        <w:t xml:space="preserve"> ANGSD likelihoods, we calculated several population genetic statistics. A two-</w:t>
      </w:r>
      <w:proofErr w:type="spellStart"/>
      <w:r w:rsidRPr="00A720CB">
        <w:t>dimensionalsite</w:t>
      </w:r>
      <w:proofErr w:type="spellEnd"/>
      <w:r w:rsidRPr="00A720CB">
        <w:t xml:space="preserve">-frequency spectrum (SFS) between all E. </w:t>
      </w:r>
      <w:proofErr w:type="spellStart"/>
      <w:r w:rsidRPr="00A720CB">
        <w:t>albens</w:t>
      </w:r>
      <w:proofErr w:type="spellEnd"/>
      <w:r w:rsidRPr="00A720CB">
        <w:t xml:space="preserve"> and E. </w:t>
      </w:r>
      <w:proofErr w:type="spellStart"/>
      <w:r w:rsidRPr="00A720CB">
        <w:t>sideroxylon</w:t>
      </w:r>
      <w:proofErr w:type="spellEnd"/>
      <w:r w:rsidRPr="00A720CB">
        <w:t xml:space="preserve"> was calculated with </w:t>
      </w:r>
      <w:proofErr w:type="spellStart"/>
      <w:r w:rsidRPr="00A720CB">
        <w:t>realSFS</w:t>
      </w:r>
      <w:proofErr w:type="spellEnd"/>
      <w:r w:rsidRPr="00A720CB">
        <w:t xml:space="preserve">(Nielsen et al., 2012), then estimated genome-wide FST between E. </w:t>
      </w:r>
      <w:proofErr w:type="spellStart"/>
      <w:r w:rsidRPr="00A720CB">
        <w:t>albens</w:t>
      </w:r>
      <w:proofErr w:type="spellEnd"/>
      <w:r w:rsidRPr="00A720CB">
        <w:t xml:space="preserve"> and E. </w:t>
      </w:r>
      <w:proofErr w:type="spellStart"/>
      <w:r w:rsidRPr="00A720CB">
        <w:t>sideroxylon</w:t>
      </w:r>
      <w:proofErr w:type="spellEnd"/>
      <w:r w:rsidRPr="00A720CB">
        <w:t xml:space="preserve"> </w:t>
      </w:r>
      <w:proofErr w:type="spellStart"/>
      <w:r w:rsidRPr="00A720CB">
        <w:t>usingthis</w:t>
      </w:r>
      <w:proofErr w:type="spellEnd"/>
      <w:r w:rsidRPr="00A720CB">
        <w:t xml:space="preserve"> two-dimensional SFS as a prior (see Supplementary fig. 15). Using </w:t>
      </w:r>
      <w:proofErr w:type="spellStart"/>
      <w:r w:rsidRPr="00A720CB">
        <w:t>ngsDist</w:t>
      </w:r>
      <w:proofErr w:type="spellEnd"/>
      <w:r w:rsidRPr="00A720CB">
        <w:t xml:space="preserve"> (</w:t>
      </w:r>
      <w:proofErr w:type="spellStart"/>
      <w:r w:rsidRPr="00A720CB">
        <w:t>Fumagalli</w:t>
      </w:r>
      <w:proofErr w:type="spellEnd"/>
      <w:r w:rsidRPr="00A720CB">
        <w:t xml:space="preserve"> </w:t>
      </w:r>
      <w:proofErr w:type="spellStart"/>
      <w:r w:rsidRPr="00A720CB">
        <w:t>etal</w:t>
      </w:r>
      <w:proofErr w:type="spellEnd"/>
      <w:r w:rsidRPr="00A720CB">
        <w:t xml:space="preserve">., 2014), we calculated inter-sample genetic distances for all non-outlier samples. We </w:t>
      </w:r>
      <w:proofErr w:type="spellStart"/>
      <w:r w:rsidRPr="00A720CB">
        <w:t>estimatedinter</w:t>
      </w:r>
      <w:proofErr w:type="spellEnd"/>
      <w:r w:rsidRPr="00A720CB">
        <w:t xml:space="preserve">-sample covariance using </w:t>
      </w:r>
      <w:proofErr w:type="spellStart"/>
      <w:r w:rsidRPr="00A720CB">
        <w:t>PCAngsd</w:t>
      </w:r>
      <w:proofErr w:type="spellEnd"/>
      <w:r w:rsidRPr="00A720CB">
        <w:t xml:space="preserve"> (Meisner and </w:t>
      </w:r>
      <w:proofErr w:type="spellStart"/>
      <w:r w:rsidRPr="00A720CB">
        <w:t>Albrechtsen</w:t>
      </w:r>
      <w:proofErr w:type="spellEnd"/>
      <w:r w:rsidRPr="00A720CB">
        <w:t xml:space="preserve">, 2018). We calculated </w:t>
      </w:r>
      <w:proofErr w:type="spellStart"/>
      <w:r w:rsidRPr="00A720CB">
        <w:t>Euclideandistances</w:t>
      </w:r>
      <w:proofErr w:type="spellEnd"/>
      <w:r w:rsidRPr="00A720CB">
        <w:t xml:space="preserve"> from </w:t>
      </w:r>
      <w:proofErr w:type="spellStart"/>
      <w:r w:rsidRPr="00A720CB">
        <w:t>PCAngsd</w:t>
      </w:r>
      <w:proofErr w:type="spellEnd"/>
      <w:r w:rsidRPr="00A720CB">
        <w:t xml:space="preserve"> covariances using the Gower transformation (Di j = </w:t>
      </w:r>
      <w:proofErr w:type="spellStart"/>
      <w:r w:rsidRPr="00A720CB">
        <w:t>Cii</w:t>
      </w:r>
      <w:proofErr w:type="spellEnd"/>
      <w:r w:rsidRPr="00A720CB">
        <w:t xml:space="preserve"> + </w:t>
      </w:r>
      <w:proofErr w:type="spellStart"/>
      <w:r w:rsidRPr="00A720CB">
        <w:t>Cj</w:t>
      </w:r>
      <w:proofErr w:type="spellEnd"/>
      <w:r w:rsidRPr="00A720CB">
        <w:t xml:space="preserve"> j − 2Ci </w:t>
      </w:r>
      <w:proofErr w:type="spellStart"/>
      <w:r w:rsidRPr="00A720CB">
        <w:t>j;Gower</w:t>
      </w:r>
      <w:proofErr w:type="spellEnd"/>
      <w:r w:rsidRPr="00A720CB">
        <w:t>, 1985).</w:t>
      </w:r>
    </w:p>
    <w:p w:rsidR="00A720CB" w:rsidRDefault="00A720CB"/>
    <w:p w:rsidR="00A720CB" w:rsidRDefault="00A720CB" w:rsidP="00A720CB"/>
    <w:p w:rsidR="00A720CB" w:rsidRDefault="00A720CB" w:rsidP="00A720CB">
      <w:r w:rsidRPr="00A720CB">
        <w:t xml:space="preserve">the above pipeline have been implemented as a generic, modular </w:t>
      </w:r>
      <w:proofErr w:type="spellStart"/>
      <w:r w:rsidRPr="00A720CB">
        <w:t>Snakemake</w:t>
      </w:r>
      <w:proofErr w:type="spellEnd"/>
      <w:r w:rsidRPr="00A720CB">
        <w:t xml:space="preserve"> </w:t>
      </w:r>
      <w:proofErr w:type="spellStart"/>
      <w:r w:rsidRPr="00A720CB">
        <w:t>workflow.In</w:t>
      </w:r>
      <w:proofErr w:type="spellEnd"/>
      <w:r w:rsidRPr="00A720CB">
        <w:t xml:space="preserve"> particular, the region-</w:t>
      </w:r>
      <w:proofErr w:type="spellStart"/>
      <w:r w:rsidRPr="00A720CB">
        <w:t>parallelisation</w:t>
      </w:r>
      <w:proofErr w:type="spellEnd"/>
      <w:r w:rsidRPr="00A720CB">
        <w:t xml:space="preserve"> of variant calling is handled specifically in </w:t>
      </w:r>
      <w:proofErr w:type="spellStart"/>
      <w:r w:rsidRPr="00A720CB">
        <w:t>Snakemake,allowing</w:t>
      </w:r>
      <w:proofErr w:type="spellEnd"/>
      <w:r w:rsidRPr="00A720CB">
        <w:t xml:space="preserve"> abstraction of the execution environment. Project and cluster specific configuration </w:t>
      </w:r>
      <w:proofErr w:type="spellStart"/>
      <w:r w:rsidRPr="00A720CB">
        <w:t>ofthis</w:t>
      </w:r>
      <w:proofErr w:type="spellEnd"/>
      <w:r w:rsidRPr="00A720CB">
        <w:t xml:space="preserve"> pipeline is separate to pipeline code, allowing easy adaptation to other systems and datasets. </w:t>
      </w:r>
      <w:proofErr w:type="spellStart"/>
      <w:r w:rsidRPr="00A720CB">
        <w:t>Infact</w:t>
      </w:r>
      <w:proofErr w:type="spellEnd"/>
      <w:r w:rsidRPr="00A720CB">
        <w:t xml:space="preserve">, this pipeline has subsequently been used in at least three additional projects (wheat, </w:t>
      </w:r>
      <w:proofErr w:type="spellStart"/>
      <w:r w:rsidRPr="00A720CB">
        <w:t>tomato,and</w:t>
      </w:r>
      <w:proofErr w:type="spellEnd"/>
      <w:r w:rsidRPr="00A720CB">
        <w:t xml:space="preserve"> potato population genomics). This pipeline and </w:t>
      </w:r>
      <w:r w:rsidRPr="00A720CB">
        <w:lastRenderedPageBreak/>
        <w:t xml:space="preserve">associated scripts are open source, </w:t>
      </w:r>
      <w:proofErr w:type="spellStart"/>
      <w:r w:rsidRPr="00A720CB">
        <w:t>andavailable</w:t>
      </w:r>
      <w:proofErr w:type="spellEnd"/>
      <w:r w:rsidRPr="00A720CB">
        <w:t xml:space="preserve"> online at </w:t>
      </w:r>
      <w:bookmarkStart w:id="0" w:name="_GoBack"/>
      <w:r w:rsidRPr="00A720CB">
        <w:t>https://github.com/kdmurray91/euc-dp14-workspace</w:t>
      </w:r>
      <w:bookmarkEnd w:id="0"/>
      <w:r w:rsidRPr="00A720CB">
        <w:t>.</w:t>
      </w:r>
    </w:p>
    <w:p w:rsidR="00A720CB" w:rsidRDefault="00A720CB" w:rsidP="00A720CB"/>
    <w:p w:rsidR="00A720CB" w:rsidRDefault="00CC4E80">
      <w:r>
        <w:fldChar w:fldCharType="begin"/>
      </w:r>
      <w:r>
        <w:instrText xml:space="preserve"> ADDIN EN.CITE &lt;EndNote&gt;&lt;Cite&gt;&lt;Author&gt;Oh&lt;/Author&gt;&lt;Year&gt;2019&lt;/Year&gt;&lt;RecNum&gt;1260&lt;/RecNum&gt;&lt;DisplayText&gt;(Oh&lt;style face="italic"&gt; et al.&lt;/style&gt; 2019)&lt;/DisplayText&gt;&lt;record&gt;&lt;rec-number&gt;1260&lt;/rec-number&gt;&lt;foreign-keys&gt;&lt;key app="EN" db-id="fstdwt0t3xzrskewzvmxpsf80xx25990rfrd" timestamp="1562794945"&gt;1260&lt;/key&gt;&lt;key app="ENWeb" db-id=""&gt;0&lt;/key&gt;&lt;/foreign-keys&gt;&lt;ref-type name="Journal Article"&gt;17&lt;/ref-type&gt;&lt;contributors&gt;&lt;authors&gt;&lt;author&gt;Oh, K. P.&lt;/author&gt;&lt;author&gt;Aldridge, C. L.&lt;/author&gt;&lt;author&gt;Forbey, J. S.&lt;/author&gt;&lt;author&gt;Dadabay, C. Y.&lt;/author&gt;&lt;author&gt;Oyler-McCance, S. J.&lt;/author&gt;&lt;/authors&gt;&lt;/contributors&gt;&lt;auth-address&gt;U.S. Geological Survey, Fort Collins Science Center, 2150 Centre Ave, Building C, Fort Collins, Colorado, USA.&amp;#xD;Natural Resource Ecology Laboratory and Department of Ecosystem Sciences, Colorado State University, Fort Collins, Colorado, USA, in cooperation with U.S. Geological Survey, Fort Collins Science Center, Fort Collins, Colorado, USA.&amp;#xD;Department of Biological Sciences, Boise State University, 1910 University Dr, Boise, Idaho, USA.&amp;#xD;Department of Chemistry, The College of Idaho, 2112 Cleveland Blvd, Caldwell, Idaho, USA.&lt;/auth-address&gt;&lt;titles&gt;&lt;title&gt;Conservation genomics in the sagebrush sea: population divergence, demographic history, and local adaptation in sage-grouse (Centrocercus spp.)&lt;/title&gt;&lt;secondary-title&gt;Genome Biol Evol&lt;/secondary-title&gt;&lt;/titles&gt;&lt;periodical&gt;&lt;full-title&gt;Genome Biol Evol&lt;/full-title&gt;&lt;/periodical&gt;&lt;edition&gt;2019/05/29&lt;/edition&gt;&lt;keywords&gt;&lt;keyword&gt;Artemisia&lt;/keyword&gt;&lt;keyword&gt;Psm&lt;/keyword&gt;&lt;keyword&gt;cytochrome P450&lt;/keyword&gt;&lt;keyword&gt;evolutionarily significant units&lt;/keyword&gt;&lt;keyword&gt;local adaptation&lt;/keyword&gt;&lt;/keywords&gt;&lt;dates&gt;&lt;year&gt;2019&lt;/year&gt;&lt;pub-dates&gt;&lt;date&gt;May 28&lt;/date&gt;&lt;/pub-dates&gt;&lt;/dates&gt;&lt;isbn&gt;1759-6653 (Electronic)&amp;#xD;1759-6653 (Linking)&lt;/isbn&gt;&lt;accession-num&gt;31135036&lt;/accession-num&gt;&lt;urls&gt;&lt;related-urls&gt;&lt;url&gt;https://www.ncbi.nlm.nih.gov/pubmed/31135036&lt;/url&gt;&lt;/related-urls&gt;&lt;/urls&gt;&lt;electronic-resource-num&gt;10.1093/gbe/evz112&lt;/electronic-resource-num&gt;&lt;/record&gt;&lt;/Cite&gt;&lt;/EndNote&gt;</w:instrText>
      </w:r>
      <w:r>
        <w:fldChar w:fldCharType="separate"/>
      </w:r>
      <w:r>
        <w:rPr>
          <w:noProof/>
        </w:rPr>
        <w:t>(Oh</w:t>
      </w:r>
      <w:r w:rsidRPr="00CC4E80">
        <w:rPr>
          <w:i/>
          <w:noProof/>
        </w:rPr>
        <w:t xml:space="preserve"> et al.</w:t>
      </w:r>
      <w:r>
        <w:rPr>
          <w:noProof/>
        </w:rPr>
        <w:t xml:space="preserve"> 2019)</w:t>
      </w:r>
      <w:r>
        <w:fldChar w:fldCharType="end"/>
      </w:r>
    </w:p>
    <w:p w:rsidR="00CC4E80" w:rsidRDefault="00CC4E80"/>
    <w:p w:rsidR="00CC4E80" w:rsidRDefault="00CC4E80">
      <w:r>
        <w:t xml:space="preserve">Long and detailed, go to </w:t>
      </w:r>
      <w:proofErr w:type="spellStart"/>
      <w:r>
        <w:t>ms</w:t>
      </w:r>
      <w:proofErr w:type="spellEnd"/>
      <w:r>
        <w:t xml:space="preserve"> for methods. In general they use AFS estimated in ANGSD as prior to run analyses in </w:t>
      </w:r>
      <w:proofErr w:type="spellStart"/>
      <w:r>
        <w:t>NGStools</w:t>
      </w:r>
      <w:proofErr w:type="spellEnd"/>
    </w:p>
    <w:p w:rsidR="00CC4E80" w:rsidRDefault="00CC4E80"/>
    <w:p w:rsidR="00CC4E80" w:rsidRDefault="005E1C70">
      <w:r>
        <w:fldChar w:fldCharType="begin"/>
      </w:r>
      <w:r>
        <w:instrText xml:space="preserve"> ADDIN EN.CITE &lt;EndNote&gt;&lt;Cite&gt;&lt;Author&gt;Krohn&lt;/Author&gt;&lt;Year&gt;2019&lt;/Year&gt;&lt;RecNum&gt;1262&lt;/RecNum&gt;&lt;DisplayText&gt;(Krohn&lt;style face="italic"&gt; et al.&lt;/style&gt; 2019)&lt;/DisplayText&gt;&lt;record&gt;&lt;rec-number&gt;1262&lt;/rec-number&gt;&lt;foreign-keys&gt;&lt;key app="EN" db-id="fstdwt0t3xzrskewzvmxpsf80xx25990rfrd" timestamp="1562796113"&gt;1262&lt;/key&gt;&lt;key app="ENWeb" db-id=""&gt;0&lt;/key&gt;&lt;/foreign-keys&gt;&lt;ref-type name="Journal Article"&gt;17&lt;/ref-type&gt;&lt;contributors&gt;&lt;authors&gt;&lt;author&gt;Krohn, Alexander R.&lt;/author&gt;&lt;author&gt;Diepeveen, Eveline T.&lt;/author&gt;&lt;author&gt;Bi, Ke&lt;/author&gt;&lt;author&gt;Rosenblum, Erica Bree&lt;/author&gt;&lt;/authors&gt;&lt;/contributors&gt;&lt;titles&gt;&lt;title&gt;Local adaptation does not lead to genome‐wide differentiation in lava flow lizards&lt;/title&gt;&lt;secondary-title&gt;Ecology and Evolution&lt;/secondary-title&gt;&lt;/titles&gt;&lt;periodical&gt;&lt;full-title&gt;Ecology and Evolution&lt;/full-title&gt;&lt;/periodical&gt;&lt;dates&gt;&lt;year&gt;2019&lt;/year&gt;&lt;/dates&gt;&lt;isbn&gt;2045-7758&amp;#xD;2045-7758&lt;/isbn&gt;&lt;urls&gt;&lt;/urls&gt;&lt;electronic-resource-num&gt;10.1002/ece3.5231&lt;/electronic-resource-num&gt;&lt;/record&gt;&lt;/Cite&gt;&lt;/EndNote&gt;</w:instrText>
      </w:r>
      <w:r>
        <w:fldChar w:fldCharType="separate"/>
      </w:r>
      <w:r>
        <w:rPr>
          <w:noProof/>
        </w:rPr>
        <w:t>(Krohn</w:t>
      </w:r>
      <w:r w:rsidRPr="005E1C70">
        <w:rPr>
          <w:i/>
          <w:noProof/>
        </w:rPr>
        <w:t xml:space="preserve"> et al.</w:t>
      </w:r>
      <w:r>
        <w:rPr>
          <w:noProof/>
        </w:rPr>
        <w:t xml:space="preserve"> 2019)</w:t>
      </w:r>
      <w:r>
        <w:fldChar w:fldCharType="end"/>
      </w:r>
    </w:p>
    <w:p w:rsidR="005E1C70" w:rsidRDefault="005E1C70"/>
    <w:p w:rsidR="005E1C70" w:rsidRDefault="005E1C70">
      <w:r>
        <w:t>Same, but a summary is below</w:t>
      </w:r>
    </w:p>
    <w:p w:rsidR="005E1C70" w:rsidRDefault="005E1C70"/>
    <w:p w:rsidR="005E1C70" w:rsidRDefault="005E1C70">
      <w:r>
        <w:tab/>
        <w:t xml:space="preserve">Genotype calling: filter first based on coverage and </w:t>
      </w:r>
      <w:proofErr w:type="spellStart"/>
      <w:r>
        <w:t>missigness</w:t>
      </w:r>
      <w:proofErr w:type="spellEnd"/>
      <w:r>
        <w:t>, then run ANGSD</w:t>
      </w:r>
    </w:p>
    <w:p w:rsidR="005E1C70" w:rsidRDefault="005E1C70">
      <w:r>
        <w:tab/>
        <w:t>Structure:</w:t>
      </w:r>
    </w:p>
    <w:p w:rsidR="005E1C70" w:rsidRDefault="005E1C70" w:rsidP="005E1C70">
      <w:pPr>
        <w:pStyle w:val="ListParagraph"/>
        <w:numPr>
          <w:ilvl w:val="1"/>
          <w:numId w:val="4"/>
        </w:numPr>
      </w:pPr>
      <w:r>
        <w:t xml:space="preserve">PCA – </w:t>
      </w:r>
      <w:proofErr w:type="spellStart"/>
      <w:r>
        <w:t>NGScovar</w:t>
      </w:r>
      <w:proofErr w:type="spellEnd"/>
      <w:r>
        <w:t xml:space="preserve"> using genotype posterior probabilities from ANGSD as input</w:t>
      </w:r>
    </w:p>
    <w:p w:rsidR="005E1C70" w:rsidRDefault="005E1C70" w:rsidP="005E1C70">
      <w:pPr>
        <w:pStyle w:val="ListParagraph"/>
        <w:numPr>
          <w:ilvl w:val="1"/>
          <w:numId w:val="4"/>
        </w:numPr>
      </w:pPr>
      <w:r>
        <w:t xml:space="preserve">IBD – pairwise genetic distance matrix using </w:t>
      </w:r>
      <w:proofErr w:type="spellStart"/>
      <w:r>
        <w:t>ngsDist</w:t>
      </w:r>
      <w:proofErr w:type="spellEnd"/>
      <w:r>
        <w:t>, then plot against geographic distance</w:t>
      </w:r>
    </w:p>
    <w:p w:rsidR="005E1C70" w:rsidRDefault="005E1C70" w:rsidP="005E1C70">
      <w:pPr>
        <w:ind w:left="720"/>
      </w:pPr>
      <w:r>
        <w:t>EAA: used mantel tests on SNPs called in ANGSD</w:t>
      </w:r>
    </w:p>
    <w:p w:rsidR="005E1C70" w:rsidRDefault="005E1C70" w:rsidP="005E1C70">
      <w:pPr>
        <w:ind w:left="720"/>
      </w:pPr>
      <w:r>
        <w:t>Differentiation:</w:t>
      </w:r>
    </w:p>
    <w:p w:rsidR="005E1C70" w:rsidRDefault="005E1C70" w:rsidP="005E1C70">
      <w:pPr>
        <w:pStyle w:val="ListParagraph"/>
        <w:numPr>
          <w:ilvl w:val="0"/>
          <w:numId w:val="6"/>
        </w:numPr>
      </w:pPr>
      <w:r>
        <w:t xml:space="preserve">FST: used ANGSD and its built‐in function </w:t>
      </w:r>
      <w:proofErr w:type="spellStart"/>
      <w:r>
        <w:t>realSFS</w:t>
      </w:r>
      <w:proofErr w:type="spellEnd"/>
      <w:r>
        <w:t xml:space="preserve"> to calculate FST. For each population trio, we calculated FST based on the site frequency spectrum of every pairwise combination of populations (three combinations per population trio).</w:t>
      </w:r>
    </w:p>
    <w:p w:rsidR="009E29BD" w:rsidRDefault="009E29BD" w:rsidP="009E29BD">
      <w:pPr>
        <w:ind w:left="720"/>
      </w:pPr>
      <w:r>
        <w:t>Demographic</w:t>
      </w:r>
    </w:p>
    <w:p w:rsidR="009E29BD" w:rsidRDefault="009E29BD" w:rsidP="009E29BD">
      <w:pPr>
        <w:pStyle w:val="ListParagraph"/>
        <w:numPr>
          <w:ilvl w:val="0"/>
          <w:numId w:val="6"/>
        </w:numPr>
      </w:pPr>
      <w:proofErr w:type="spellStart"/>
      <w:r>
        <w:t>Dadi</w:t>
      </w:r>
      <w:proofErr w:type="spellEnd"/>
      <w:r>
        <w:t xml:space="preserve">: </w:t>
      </w:r>
      <w:r w:rsidRPr="009E29BD">
        <w:t>called SNPs identically as in our Mantel analyses, but using –</w:t>
      </w:r>
      <w:proofErr w:type="spellStart"/>
      <w:r w:rsidRPr="009E29BD">
        <w:t>doGeno</w:t>
      </w:r>
      <w:proofErr w:type="spellEnd"/>
      <w:r w:rsidRPr="009E29BD">
        <w:t xml:space="preserve"> 2 in ANGSD to output allele calls. We converted the allele calls into the ∂</w:t>
      </w:r>
      <w:proofErr w:type="spellStart"/>
      <w:r w:rsidRPr="009E29BD">
        <w:t>a∂i</w:t>
      </w:r>
      <w:proofErr w:type="spellEnd"/>
      <w:r w:rsidRPr="009E29BD">
        <w:t xml:space="preserve"> input format using custom </w:t>
      </w:r>
      <w:proofErr w:type="spellStart"/>
      <w:r w:rsidRPr="009E29BD">
        <w:t>Pythonscripts</w:t>
      </w:r>
      <w:proofErr w:type="spellEnd"/>
      <w:r w:rsidRPr="009E29BD">
        <w:t xml:space="preserve"> (available at </w:t>
      </w:r>
      <w:hyperlink r:id="rId5" w:history="1">
        <w:r w:rsidR="00DB53A8" w:rsidRPr="004F17E5">
          <w:rPr>
            <w:rStyle w:val="Hyperlink"/>
          </w:rPr>
          <w:t>https://github.com/alexkrohn/LavaFlowLizards/</w:t>
        </w:r>
      </w:hyperlink>
      <w:r w:rsidRPr="009E29BD">
        <w:t>).</w:t>
      </w:r>
      <w:r w:rsidR="00DB53A8">
        <w:t xml:space="preserve"> </w:t>
      </w:r>
      <w:r w:rsidRPr="009E29BD">
        <w:t>Using ∂</w:t>
      </w:r>
      <w:proofErr w:type="spellStart"/>
      <w:r w:rsidRPr="009E29BD">
        <w:t>a∂i</w:t>
      </w:r>
      <w:proofErr w:type="spellEnd"/>
      <w:r w:rsidRPr="009E29BD">
        <w:t>, created joint site frequency spectra for each pair of populations</w:t>
      </w:r>
    </w:p>
    <w:p w:rsidR="00CC4E80" w:rsidRDefault="00CC4E80"/>
    <w:p w:rsidR="00DB53A8" w:rsidRDefault="00DB53A8">
      <w:r>
        <w:fldChar w:fldCharType="begin"/>
      </w:r>
      <w:r>
        <w:instrText xml:space="preserve"> ADDIN EN.CITE &lt;EndNote&gt;&lt;Cite&gt;&lt;Author&gt;Hamala&lt;/Author&gt;&lt;Year&gt;2018&lt;/Year&gt;&lt;RecNum&gt;1263&lt;/RecNum&gt;&lt;DisplayText&gt;(Hamala&lt;style face="italic"&gt; et al.&lt;/style&gt; 2018)&lt;/DisplayText&gt;&lt;record&gt;&lt;rec-number&gt;1263&lt;/rec-number&gt;&lt;foreign-keys&gt;&lt;key app="EN" db-id="fstdwt0t3xzrskewzvmxpsf80xx25990rfrd" timestamp="1562806614"&gt;1263&lt;/key&gt;&lt;key app="ENWeb" db-id=""&gt;0&lt;/key&gt;&lt;/foreign-keys&gt;&lt;ref-type name="Journal Article"&gt;17&lt;/ref-type&gt;&lt;contributors&gt;&lt;authors&gt;&lt;author&gt;Hamala, T.&lt;/author&gt;&lt;author&gt;Mattila, T. M.&lt;/author&gt;&lt;author&gt;Savolainen, O.&lt;/author&gt;&lt;/authors&gt;&lt;/contributors&gt;&lt;auth-address&gt;Department of Ecology and Genetics, University of Oulu, FI-90014 Oulu, Finland.&amp;#xD;Biocenter Oulu, University of Oulu, FI-90014 Oulu, Finland.&lt;/auth-address&gt;&lt;titles&gt;&lt;title&gt;Local adaptation and ecological differentiation under selection, migration, and drift in Arabidopsis lyrata&lt;/title&gt;&lt;secondary-title&gt;Evolution&lt;/secondary-title&gt;&lt;/titles&gt;&lt;periodical&gt;&lt;full-title&gt;Evolution&lt;/full-title&gt;&lt;/periodical&gt;&lt;edition&gt;2018/05/10&lt;/edition&gt;&lt;keywords&gt;&lt;keyword&gt;Arabidopsis&lt;/keyword&gt;&lt;keyword&gt;demography simulations&lt;/keyword&gt;&lt;keyword&gt;gene flow&lt;/keyword&gt;&lt;keyword&gt;genetic drift&lt;/keyword&gt;&lt;keyword&gt;local adaptation&lt;/keyword&gt;&lt;keyword&gt;reciprocal transplant&lt;/keyword&gt;&lt;/keywords&gt;&lt;dates&gt;&lt;year&gt;2018&lt;/year&gt;&lt;pub-dates&gt;&lt;date&gt;May 9&lt;/date&gt;&lt;/pub-dates&gt;&lt;/dates&gt;&lt;isbn&gt;1558-5646 (Electronic)&amp;#xD;0014-3820 (Linking)&lt;/isbn&gt;&lt;accession-num&gt;29741234&lt;/accession-num&gt;&lt;urls&gt;&lt;related-urls&gt;&lt;url&gt;https://www.ncbi.nlm.nih.gov/pubmed/29741234&lt;/url&gt;&lt;/related-urls&gt;&lt;/urls&gt;&lt;electronic-resource-num&gt;10.1111/evo.13502&lt;/electronic-resource-num&gt;&lt;/record&gt;&lt;/Cite&gt;&lt;/EndNote&gt;</w:instrText>
      </w:r>
      <w:r>
        <w:fldChar w:fldCharType="separate"/>
      </w:r>
      <w:r>
        <w:rPr>
          <w:noProof/>
        </w:rPr>
        <w:t>(Hamala</w:t>
      </w:r>
      <w:r w:rsidRPr="00DB53A8">
        <w:rPr>
          <w:i/>
          <w:noProof/>
        </w:rPr>
        <w:t xml:space="preserve"> et al.</w:t>
      </w:r>
      <w:r>
        <w:rPr>
          <w:noProof/>
        </w:rPr>
        <w:t xml:space="preserve"> 2018)</w:t>
      </w:r>
      <w:r>
        <w:fldChar w:fldCharType="end"/>
      </w:r>
    </w:p>
    <w:p w:rsidR="00DB53A8" w:rsidRDefault="00DB53A8"/>
    <w:p w:rsidR="00DB53A8" w:rsidRDefault="00DB53A8">
      <w:r>
        <w:t>Great supplemental methods that explain all commands used and filtering techniques</w:t>
      </w:r>
    </w:p>
    <w:p w:rsidR="00DB53A8" w:rsidRDefault="00DB53A8"/>
    <w:p w:rsidR="005C78BC" w:rsidRDefault="005C78BC">
      <w:r>
        <w:fldChar w:fldCharType="begin"/>
      </w:r>
      <w:r>
        <w:instrText xml:space="preserve"> ADDIN EN.CITE &lt;EndNote&gt;&lt;Cite&gt;&lt;RecNum&gt;1265&lt;/RecNum&gt;&lt;DisplayText&gt;(kerth)&lt;/DisplayText&gt;&lt;record&gt;&lt;rec-number&gt;1265&lt;/rec-number&gt;&lt;foreign-keys&gt;&lt;key app="EN" db-id="fstdwt0t3xzrskewzvmxpsf80xx25990rfrd" timestamp="1562811527"&gt;1265&lt;/key&gt;&lt;key app="ENWeb" db-id=""&gt;0&lt;/key&gt;&lt;/foreign-keys&gt;&lt;ref-type name="Journal Article"&gt;17&lt;/ref-type&gt;&lt;contributors&gt;&lt;authors&gt;&lt;author&gt;kerth&lt;/author&gt;&lt;/authors&gt;&lt;/contributors&gt;&lt;titles&gt;&lt;title&gt;&amp;lt;thesis.pdf&amp;gt;&lt;/title&gt;&lt;/titles&gt;&lt;dates&gt;&lt;/dates&gt;&lt;urls&gt;&lt;/urls&gt;&lt;/record&gt;&lt;/Cite&gt;&lt;Cite&gt;&lt;Author&gt;kerth&lt;/Author&gt;&lt;RecNum&gt;1265&lt;/RecNum&gt;&lt;record&gt;&lt;rec-number&gt;1265&lt;/rec-number&gt;&lt;foreign-keys&gt;&lt;key app="EN" db-id="fstdwt0t3xzrskewzvmxpsf80xx25990rfrd" timestamp="1562811527"&gt;1265&lt;/key&gt;&lt;key app="ENWeb" db-id=""&gt;0&lt;/key&gt;&lt;/foreign-keys&gt;&lt;ref-type name="Journal Article"&gt;17&lt;/ref-type&gt;&lt;contributors&gt;&lt;authors&gt;&lt;author&gt;kerth&lt;/author&gt;&lt;/authors&gt;&lt;/contributors&gt;&lt;titles&gt;&lt;title&gt;&amp;lt;thesis.pdf&amp;gt;&lt;/title&gt;&lt;/titles&gt;&lt;dates&gt;&lt;/dates&gt;&lt;urls&gt;&lt;/urls&gt;&lt;/record&gt;&lt;/Cite&gt;&lt;/EndNote&gt;</w:instrText>
      </w:r>
      <w:r>
        <w:fldChar w:fldCharType="separate"/>
      </w:r>
      <w:r>
        <w:rPr>
          <w:noProof/>
        </w:rPr>
        <w:t>(kerth)</w:t>
      </w:r>
      <w:r>
        <w:fldChar w:fldCharType="end"/>
      </w:r>
    </w:p>
    <w:p w:rsidR="005C78BC" w:rsidRDefault="005C78BC"/>
    <w:p w:rsidR="005E60E1" w:rsidRDefault="005C78BC" w:rsidP="005E60E1">
      <w:r>
        <w:t xml:space="preserve">Thesis with very pedagogical methods section, helpful for understanding rationale underlying methods. </w:t>
      </w:r>
      <w:r w:rsidR="005E60E1">
        <w:t xml:space="preserve">Also has a well maintained </w:t>
      </w:r>
      <w:proofErr w:type="spellStart"/>
      <w:r w:rsidR="005E60E1">
        <w:t>git</w:t>
      </w:r>
      <w:proofErr w:type="spellEnd"/>
      <w:r w:rsidR="005E60E1">
        <w:t xml:space="preserve"> repo for the project with rendered markdown docs! </w:t>
      </w:r>
      <w:hyperlink r:id="rId6" w:history="1">
        <w:r w:rsidR="005E60E1">
          <w:rPr>
            <w:rStyle w:val="Hyperlink"/>
          </w:rPr>
          <w:t>https://github.com/claudiuske</w:t>
        </w:r>
        <w:r w:rsidR="005E60E1">
          <w:rPr>
            <w:rStyle w:val="Hyperlink"/>
          </w:rPr>
          <w:t>r</w:t>
        </w:r>
        <w:r w:rsidR="005E60E1">
          <w:rPr>
            <w:rStyle w:val="Hyperlink"/>
          </w:rPr>
          <w:t>th/PhDthesis</w:t>
        </w:r>
      </w:hyperlink>
    </w:p>
    <w:p w:rsidR="005C78BC" w:rsidRDefault="005C78BC">
      <w:r>
        <w:t xml:space="preserve">Uses ANGSD to construct GLs and SFS,  </w:t>
      </w:r>
      <w:proofErr w:type="spellStart"/>
      <w:r>
        <w:t>NGScovar</w:t>
      </w:r>
      <w:proofErr w:type="spellEnd"/>
      <w:r>
        <w:t xml:space="preserve"> for PCA</w:t>
      </w:r>
      <w:r w:rsidR="005E60E1">
        <w:t xml:space="preserve">, FST from the </w:t>
      </w:r>
      <w:proofErr w:type="spellStart"/>
      <w:r w:rsidR="005E60E1">
        <w:t>realSFS</w:t>
      </w:r>
      <w:proofErr w:type="spellEnd"/>
      <w:r w:rsidR="005E60E1">
        <w:t xml:space="preserve"> from ANGSD, then </w:t>
      </w:r>
      <w:proofErr w:type="spellStart"/>
      <w:r w:rsidR="005E60E1">
        <w:t>dadi</w:t>
      </w:r>
      <w:proofErr w:type="spellEnd"/>
      <w:r w:rsidR="005E60E1">
        <w:t xml:space="preserve"> using GLs</w:t>
      </w:r>
    </w:p>
    <w:p w:rsidR="005E60E1" w:rsidRDefault="005E60E1"/>
    <w:p w:rsidR="005E60E1" w:rsidRDefault="005E60E1">
      <w:r>
        <w:t>(Mischa Matz)</w:t>
      </w:r>
    </w:p>
    <w:p w:rsidR="005E60E1" w:rsidRDefault="005E60E1"/>
    <w:p w:rsidR="00263444" w:rsidRDefault="005E60E1" w:rsidP="00263444">
      <w:r>
        <w:lastRenderedPageBreak/>
        <w:t xml:space="preserve">Has </w:t>
      </w:r>
      <w:proofErr w:type="spellStart"/>
      <w:r w:rsidR="00263444">
        <w:t>github</w:t>
      </w:r>
      <w:proofErr w:type="spellEnd"/>
      <w:r w:rsidR="00263444">
        <w:t xml:space="preserve"> repo with for ANGSD and moments: </w:t>
      </w:r>
      <w:hyperlink r:id="rId7" w:history="1">
        <w:r w:rsidR="00263444">
          <w:rPr>
            <w:rStyle w:val="Hyperlink"/>
          </w:rPr>
          <w:t>https://github.com/z0on/AFS-analysis-with-moments/blob/master/momens_scripts_README.txt</w:t>
        </w:r>
      </w:hyperlink>
    </w:p>
    <w:p w:rsidR="005E60E1" w:rsidRDefault="005E60E1"/>
    <w:p w:rsidR="00CC4E80" w:rsidRDefault="00CC4E80"/>
    <w:p w:rsidR="00CC4E80" w:rsidRDefault="00CC4E80">
      <w:pPr>
        <w:rPr>
          <w:b/>
          <w:bCs/>
        </w:rPr>
      </w:pPr>
      <w:r>
        <w:rPr>
          <w:b/>
          <w:bCs/>
        </w:rPr>
        <w:t>Tools that use GLs</w:t>
      </w:r>
    </w:p>
    <w:p w:rsidR="00CC4E80" w:rsidRDefault="00CC4E80">
      <w:pPr>
        <w:rPr>
          <w:b/>
          <w:bCs/>
        </w:rPr>
      </w:pPr>
    </w:p>
    <w:p w:rsidR="00CC4E80" w:rsidRDefault="00CC4E80">
      <w:r>
        <w:t xml:space="preserve">Genotype likelihoods / </w:t>
      </w:r>
      <w:r w:rsidR="005E60E1">
        <w:t>S</w:t>
      </w:r>
      <w:r>
        <w:t>FS:</w:t>
      </w:r>
    </w:p>
    <w:p w:rsidR="005E60E1" w:rsidRDefault="00CC4E80" w:rsidP="005E60E1">
      <w:r>
        <w:tab/>
        <w:t>ANGSD</w:t>
      </w:r>
      <w:r w:rsidR="005E60E1">
        <w:t xml:space="preserve">: has output for </w:t>
      </w:r>
      <w:proofErr w:type="spellStart"/>
      <w:r w:rsidR="005E60E1">
        <w:t>dadi</w:t>
      </w:r>
      <w:proofErr w:type="spellEnd"/>
      <w:r w:rsidR="005E60E1">
        <w:t xml:space="preserve"> and moments from </w:t>
      </w:r>
      <w:proofErr w:type="spellStart"/>
      <w:r w:rsidR="005E60E1">
        <w:t>realSFS</w:t>
      </w:r>
      <w:proofErr w:type="spellEnd"/>
      <w:r w:rsidR="005E60E1">
        <w:t xml:space="preserve">! See link </w:t>
      </w:r>
      <w:hyperlink r:id="rId8" w:history="1">
        <w:r w:rsidR="005E60E1">
          <w:rPr>
            <w:rStyle w:val="Hyperlink"/>
          </w:rPr>
          <w:t>https://github.com/ANGSD/angsd/issues/101</w:t>
        </w:r>
      </w:hyperlink>
    </w:p>
    <w:p w:rsidR="00CC4E80" w:rsidRDefault="00CC4E80"/>
    <w:p w:rsidR="00CC4E80" w:rsidRDefault="00CC4E80"/>
    <w:p w:rsidR="00CC4E80" w:rsidRDefault="00CC4E80">
      <w:r>
        <w:t>Neutral Structure:</w:t>
      </w:r>
    </w:p>
    <w:p w:rsidR="00CC4E80" w:rsidRDefault="00CC4E80">
      <w:r>
        <w:tab/>
        <w:t>PCA:</w:t>
      </w:r>
    </w:p>
    <w:p w:rsidR="00CC4E80" w:rsidRDefault="00CC4E80" w:rsidP="00CC4E80">
      <w:pPr>
        <w:pStyle w:val="ListParagraph"/>
        <w:numPr>
          <w:ilvl w:val="1"/>
          <w:numId w:val="3"/>
        </w:numPr>
      </w:pPr>
      <w:proofErr w:type="spellStart"/>
      <w:r>
        <w:t>PCAngsd</w:t>
      </w:r>
      <w:proofErr w:type="spellEnd"/>
      <w:r>
        <w:t xml:space="preserve"> – might be preferable to other options becomes is more robust to variable coverage than </w:t>
      </w:r>
      <w:proofErr w:type="spellStart"/>
      <w:r>
        <w:t>ngscovar</w:t>
      </w:r>
      <w:proofErr w:type="spellEnd"/>
      <w:r>
        <w:t xml:space="preserve"> </w:t>
      </w:r>
      <w:r>
        <w:fldChar w:fldCharType="begin"/>
      </w:r>
      <w:r>
        <w:instrText xml:space="preserve"> ADDIN EN.CITE &lt;EndNote&gt;&lt;Cite&gt;&lt;Author&gt;Meisner&lt;/Author&gt;&lt;Year&gt;2018&lt;/Year&gt;&lt;RecNum&gt;1261&lt;/RecNum&gt;&lt;DisplayText&gt;(Meisner &amp;amp; Albrechtsen 2018)&lt;/DisplayText&gt;&lt;record&gt;&lt;rec-number&gt;1261&lt;/rec-number&gt;&lt;foreign-keys&gt;&lt;key app="EN" db-id="fstdwt0t3xzrskewzvmxpsf80xx25990rfrd" timestamp="1562795830"&gt;1261&lt;/key&gt;&lt;key app="ENWeb" db-id=""&gt;0&lt;/key&gt;&lt;/foreign-keys&gt;&lt;ref-type name="Journal Article"&gt;17&lt;/ref-type&gt;&lt;contributors&gt;&lt;authors&gt;&lt;author&gt;Meisner, J.&lt;/author&gt;&lt;author&gt;Albrechtsen, A.&lt;/author&gt;&lt;/authors&gt;&lt;/contributors&gt;&lt;auth-address&gt;The Bioinformatics Centre, Department of Biology, University of Copenhagen, DK-2200, Denmark jonas.meisner@bio.ku.dk.&amp;#xD;The Bioinformatics Centre, Department of Biology, University of Copenhagen, DK-2200, Denmark.&lt;/auth-address&gt;&lt;titles&gt;&lt;title&gt;Inferring Population Structure and Admixture Proportions in Low-Depth NGS Data&lt;/title&gt;&lt;secondary-title&gt;Genetics&lt;/secondary-title&gt;&lt;/titles&gt;&lt;periodical&gt;&lt;full-title&gt;Genetics&lt;/full-title&gt;&lt;/periodical&gt;&lt;pages&gt;719-731&lt;/pages&gt;&lt;volume&gt;210&lt;/volume&gt;&lt;number&gt;2&lt;/number&gt;&lt;edition&gt;2018/08/23&lt;/edition&gt;&lt;keywords&gt;&lt;keyword&gt;Animals&lt;/keyword&gt;&lt;keyword&gt;*Gene Frequency&lt;/keyword&gt;&lt;keyword&gt;Genetics, Population/*methods&lt;/keyword&gt;&lt;keyword&gt;Genotype&lt;/keyword&gt;&lt;keyword&gt;Principal Component Analysis&lt;/keyword&gt;&lt;keyword&gt;Sequence Analysis, DNA/*methods&lt;/keyword&gt;&lt;keyword&gt;*pca&lt;/keyword&gt;&lt;keyword&gt;*Population structure&lt;/keyword&gt;&lt;keyword&gt;*admixture&lt;/keyword&gt;&lt;keyword&gt;*ancestry&lt;/keyword&gt;&lt;keyword&gt;*genotype likelihoods&lt;/keyword&gt;&lt;keyword&gt;*low depth&lt;/keyword&gt;&lt;keyword&gt;*next-generation sequencing&lt;/keyword&gt;&lt;/keywords&gt;&lt;dates&gt;&lt;year&gt;2018&lt;/year&gt;&lt;pub-dates&gt;&lt;date&gt;Oct&lt;/date&gt;&lt;/pub-dates&gt;&lt;/dates&gt;&lt;isbn&gt;1943-2631 (Electronic)&amp;#xD;0016-6731 (Linking)&lt;/isbn&gt;&lt;accession-num&gt;30131346&lt;/accession-num&gt;&lt;urls&gt;&lt;related-urls&gt;&lt;url&gt;https://www.ncbi.nlm.nih.gov/pubmed/30131346&lt;/url&gt;&lt;/related-urls&gt;&lt;/urls&gt;&lt;custom2&gt;PMC6216594&lt;/custom2&gt;&lt;electronic-resource-num&gt;10.1534/genetics.118.301336&lt;/electronic-resource-num&gt;&lt;/record&gt;&lt;/Cite&gt;&lt;/EndNote&gt;</w:instrText>
      </w:r>
      <w:r>
        <w:fldChar w:fldCharType="separate"/>
      </w:r>
      <w:r>
        <w:rPr>
          <w:noProof/>
        </w:rPr>
        <w:t>(Meisner &amp; Albrechtsen 2018)</w:t>
      </w:r>
      <w:r>
        <w:fldChar w:fldCharType="end"/>
      </w:r>
    </w:p>
    <w:p w:rsidR="00CC4E80" w:rsidRDefault="00CC4E80" w:rsidP="00CC4E80">
      <w:pPr>
        <w:pStyle w:val="ListParagraph"/>
        <w:numPr>
          <w:ilvl w:val="1"/>
          <w:numId w:val="3"/>
        </w:numPr>
      </w:pPr>
      <w:proofErr w:type="spellStart"/>
      <w:r>
        <w:t>NGScovar</w:t>
      </w:r>
      <w:proofErr w:type="spellEnd"/>
    </w:p>
    <w:p w:rsidR="00CC4E80" w:rsidRDefault="00CC4E80" w:rsidP="00CC4E80">
      <w:pPr>
        <w:pStyle w:val="ListParagraph"/>
      </w:pPr>
      <w:r>
        <w:t>Admixture:</w:t>
      </w:r>
    </w:p>
    <w:p w:rsidR="00DB53A8" w:rsidRDefault="00276F42" w:rsidP="00276F42">
      <w:r>
        <w:t>Demographic modeling:</w:t>
      </w:r>
    </w:p>
    <w:p w:rsidR="00276F42" w:rsidRDefault="00276F42" w:rsidP="00276F42">
      <w:pPr>
        <w:pStyle w:val="ListParagraph"/>
        <w:numPr>
          <w:ilvl w:val="0"/>
          <w:numId w:val="7"/>
        </w:numPr>
      </w:pPr>
      <w:proofErr w:type="spellStart"/>
      <w:r>
        <w:t>Dadi</w:t>
      </w:r>
      <w:proofErr w:type="spellEnd"/>
      <w:r>
        <w:t>: can use SFS from ANGSD as input</w:t>
      </w:r>
    </w:p>
    <w:p w:rsidR="00276F42" w:rsidRDefault="00276F42" w:rsidP="00276F42">
      <w:pPr>
        <w:pStyle w:val="ListParagraph"/>
        <w:numPr>
          <w:ilvl w:val="0"/>
          <w:numId w:val="7"/>
        </w:numPr>
      </w:pPr>
      <w:r>
        <w:t>Fastsimcoal2</w:t>
      </w:r>
    </w:p>
    <w:p w:rsidR="00276F42" w:rsidRPr="00CC4E80" w:rsidRDefault="00276F42" w:rsidP="00276F42">
      <w:pPr>
        <w:pStyle w:val="ListParagraph"/>
        <w:numPr>
          <w:ilvl w:val="0"/>
          <w:numId w:val="7"/>
        </w:numPr>
      </w:pPr>
      <w:r>
        <w:t>moments</w:t>
      </w:r>
    </w:p>
    <w:p w:rsidR="00CC4E80" w:rsidRDefault="00CC4E80"/>
    <w:p w:rsidR="00CC4CD7" w:rsidRDefault="00CC4CD7">
      <w:pPr>
        <w:rPr>
          <w:b/>
          <w:bCs/>
        </w:rPr>
      </w:pPr>
      <w:r>
        <w:rPr>
          <w:b/>
          <w:bCs/>
        </w:rPr>
        <w:t>ANGSD workflow</w:t>
      </w:r>
    </w:p>
    <w:p w:rsidR="00CC4CD7" w:rsidRDefault="00CC4CD7">
      <w:pPr>
        <w:rPr>
          <w:b/>
          <w:bCs/>
        </w:rPr>
      </w:pPr>
    </w:p>
    <w:p w:rsidR="00CC4CD7" w:rsidRDefault="00CC4CD7">
      <w:r>
        <w:t>Matz example</w:t>
      </w:r>
      <w:r w:rsidR="001F005D">
        <w:t xml:space="preserve"> (for input into moments)</w:t>
      </w:r>
      <w:r>
        <w:t>:</w:t>
      </w:r>
    </w:p>
    <w:p w:rsidR="001F005D" w:rsidRPr="001F005D" w:rsidRDefault="001F005D" w:rsidP="001F005D">
      <w:pPr>
        <w:pStyle w:val="ListParagraph"/>
        <w:numPr>
          <w:ilvl w:val="0"/>
          <w:numId w:val="9"/>
        </w:numPr>
        <w:rPr>
          <w:rFonts w:ascii="Consolas" w:eastAsia="Times New Roman" w:hAnsi="Consolas" w:cs="Consolas"/>
          <w:color w:val="24292E"/>
          <w:sz w:val="18"/>
          <w:szCs w:val="18"/>
          <w:shd w:val="clear" w:color="auto" w:fill="FFFFFF"/>
        </w:rPr>
      </w:pPr>
      <w:r>
        <w:rPr>
          <w:rFonts w:ascii="Consolas" w:eastAsia="Times New Roman" w:hAnsi="Consolas" w:cs="Consolas"/>
          <w:color w:val="24292E"/>
          <w:sz w:val="18"/>
          <w:szCs w:val="18"/>
          <w:shd w:val="clear" w:color="auto" w:fill="FFFFFF"/>
        </w:rPr>
        <w:t xml:space="preserve">collect </w:t>
      </w:r>
      <w:proofErr w:type="spellStart"/>
      <w:r>
        <w:rPr>
          <w:rFonts w:ascii="Consolas" w:eastAsia="Times New Roman" w:hAnsi="Consolas" w:cs="Consolas"/>
          <w:color w:val="24292E"/>
          <w:sz w:val="18"/>
          <w:szCs w:val="18"/>
          <w:shd w:val="clear" w:color="auto" w:fill="FFFFFF"/>
        </w:rPr>
        <w:t>maf</w:t>
      </w:r>
      <w:proofErr w:type="spellEnd"/>
      <w:r>
        <w:rPr>
          <w:rFonts w:ascii="Consolas" w:eastAsia="Times New Roman" w:hAnsi="Consolas" w:cs="Consolas"/>
          <w:color w:val="24292E"/>
          <w:sz w:val="18"/>
          <w:szCs w:val="18"/>
          <w:shd w:val="clear" w:color="auto" w:fill="FFFFFF"/>
        </w:rPr>
        <w:t xml:space="preserve"> information to do filtering and do initial filtering: ANGSD -</w:t>
      </w:r>
      <w:proofErr w:type="spellStart"/>
      <w:r>
        <w:rPr>
          <w:rFonts w:ascii="Consolas" w:eastAsia="Times New Roman" w:hAnsi="Consolas" w:cs="Consolas"/>
          <w:color w:val="24292E"/>
          <w:sz w:val="18"/>
          <w:szCs w:val="18"/>
          <w:shd w:val="clear" w:color="auto" w:fill="FFFFFF"/>
        </w:rPr>
        <w:t>gl</w:t>
      </w:r>
      <w:proofErr w:type="spellEnd"/>
      <w:r>
        <w:rPr>
          <w:rFonts w:ascii="Consolas" w:eastAsia="Times New Roman" w:hAnsi="Consolas" w:cs="Consolas"/>
          <w:color w:val="24292E"/>
          <w:sz w:val="18"/>
          <w:szCs w:val="18"/>
          <w:shd w:val="clear" w:color="auto" w:fill="FFFFFF"/>
        </w:rPr>
        <w:t xml:space="preserve"> </w:t>
      </w:r>
      <w:proofErr w:type="spellStart"/>
      <w:r w:rsidRPr="001F005D">
        <w:rPr>
          <w:rFonts w:ascii="Consolas" w:eastAsia="Times New Roman" w:hAnsi="Consolas" w:cs="Consolas"/>
          <w:color w:val="24292E"/>
          <w:sz w:val="18"/>
          <w:szCs w:val="18"/>
          <w:shd w:val="clear" w:color="auto" w:fill="FFFFFF"/>
        </w:rPr>
        <w:t>doMajorMinor</w:t>
      </w:r>
      <w:proofErr w:type="spellEnd"/>
      <w:r w:rsidRPr="001F005D">
        <w:rPr>
          <w:rFonts w:ascii="Consolas" w:eastAsia="Times New Roman" w:hAnsi="Consolas" w:cs="Consolas"/>
          <w:color w:val="24292E"/>
          <w:sz w:val="18"/>
          <w:szCs w:val="18"/>
          <w:shd w:val="clear" w:color="auto" w:fill="FFFFFF"/>
        </w:rPr>
        <w:t xml:space="preserve"> 1 -</w:t>
      </w:r>
      <w:proofErr w:type="spellStart"/>
      <w:r w:rsidRPr="001F005D">
        <w:rPr>
          <w:rFonts w:ascii="Consolas" w:eastAsia="Times New Roman" w:hAnsi="Consolas" w:cs="Consolas"/>
          <w:color w:val="24292E"/>
          <w:sz w:val="18"/>
          <w:szCs w:val="18"/>
          <w:shd w:val="clear" w:color="auto" w:fill="FFFFFF"/>
        </w:rPr>
        <w:t>doMaf</w:t>
      </w:r>
      <w:proofErr w:type="spellEnd"/>
      <w:r w:rsidRPr="001F005D">
        <w:rPr>
          <w:rFonts w:ascii="Consolas" w:eastAsia="Times New Roman" w:hAnsi="Consolas" w:cs="Consolas"/>
          <w:color w:val="24292E"/>
          <w:sz w:val="18"/>
          <w:szCs w:val="18"/>
          <w:shd w:val="clear" w:color="auto" w:fill="FFFFFF"/>
        </w:rPr>
        <w:t xml:space="preserve"> 1 -</w:t>
      </w:r>
      <w:proofErr w:type="spellStart"/>
      <w:r w:rsidRPr="001F005D">
        <w:rPr>
          <w:rFonts w:ascii="Consolas" w:eastAsia="Times New Roman" w:hAnsi="Consolas" w:cs="Consolas"/>
          <w:color w:val="24292E"/>
          <w:sz w:val="18"/>
          <w:szCs w:val="18"/>
          <w:shd w:val="clear" w:color="auto" w:fill="FFFFFF"/>
        </w:rPr>
        <w:t>dosnpstat</w:t>
      </w:r>
      <w:proofErr w:type="spellEnd"/>
      <w:r w:rsidRPr="001F005D">
        <w:rPr>
          <w:rFonts w:ascii="Consolas" w:eastAsia="Times New Roman" w:hAnsi="Consolas" w:cs="Consolas"/>
          <w:color w:val="24292E"/>
          <w:sz w:val="18"/>
          <w:szCs w:val="18"/>
          <w:shd w:val="clear" w:color="auto" w:fill="FFFFFF"/>
        </w:rPr>
        <w:t xml:space="preserve"> 1 -</w:t>
      </w:r>
      <w:proofErr w:type="spellStart"/>
      <w:r w:rsidRPr="001F005D">
        <w:rPr>
          <w:rFonts w:ascii="Consolas" w:eastAsia="Times New Roman" w:hAnsi="Consolas" w:cs="Consolas"/>
          <w:color w:val="24292E"/>
          <w:sz w:val="18"/>
          <w:szCs w:val="18"/>
          <w:shd w:val="clear" w:color="auto" w:fill="FFFFFF"/>
        </w:rPr>
        <w:t>dogeno</w:t>
      </w:r>
      <w:proofErr w:type="spellEnd"/>
      <w:r w:rsidRPr="001F005D">
        <w:rPr>
          <w:rFonts w:ascii="Consolas" w:eastAsia="Times New Roman" w:hAnsi="Consolas" w:cs="Consolas"/>
          <w:color w:val="24292E"/>
          <w:sz w:val="18"/>
          <w:szCs w:val="18"/>
          <w:shd w:val="clear" w:color="auto" w:fill="FFFFFF"/>
        </w:rPr>
        <w:t xml:space="preserve"> 3 -</w:t>
      </w:r>
      <w:proofErr w:type="spellStart"/>
      <w:r w:rsidRPr="001F005D">
        <w:rPr>
          <w:rFonts w:ascii="Consolas" w:eastAsia="Times New Roman" w:hAnsi="Consolas" w:cs="Consolas"/>
          <w:color w:val="24292E"/>
          <w:sz w:val="18"/>
          <w:szCs w:val="18"/>
          <w:shd w:val="clear" w:color="auto" w:fill="FFFFFF"/>
        </w:rPr>
        <w:t>doPost</w:t>
      </w:r>
      <w:proofErr w:type="spellEnd"/>
      <w:r w:rsidRPr="001F005D">
        <w:rPr>
          <w:rFonts w:ascii="Consolas" w:eastAsia="Times New Roman" w:hAnsi="Consolas" w:cs="Consolas"/>
          <w:color w:val="24292E"/>
          <w:sz w:val="18"/>
          <w:szCs w:val="18"/>
          <w:shd w:val="clear" w:color="auto" w:fill="FFFFFF"/>
        </w:rPr>
        <w:t xml:space="preserve"> 2</w:t>
      </w:r>
      <w:r>
        <w:rPr>
          <w:rFonts w:ascii="Consolas" w:eastAsia="Times New Roman" w:hAnsi="Consolas" w:cs="Consolas"/>
          <w:color w:val="24292E"/>
          <w:sz w:val="18"/>
          <w:szCs w:val="18"/>
          <w:shd w:val="clear" w:color="auto" w:fill="FFFFFF"/>
        </w:rPr>
        <w:t xml:space="preserve"> </w:t>
      </w:r>
      <w:r w:rsidRPr="001F005D">
        <w:rPr>
          <w:rFonts w:ascii="Consolas" w:eastAsia="Times New Roman" w:hAnsi="Consolas" w:cs="Consolas"/>
          <w:color w:val="24292E"/>
          <w:sz w:val="18"/>
          <w:szCs w:val="18"/>
          <w:shd w:val="clear" w:color="auto" w:fill="FFFFFF"/>
        </w:rPr>
        <w:t>-</w:t>
      </w:r>
      <w:proofErr w:type="spellStart"/>
      <w:r w:rsidRPr="001F005D">
        <w:rPr>
          <w:rFonts w:ascii="Consolas" w:eastAsia="Times New Roman" w:hAnsi="Consolas" w:cs="Consolas"/>
          <w:color w:val="24292E"/>
          <w:sz w:val="18"/>
          <w:szCs w:val="18"/>
          <w:shd w:val="clear" w:color="auto" w:fill="FFFFFF"/>
        </w:rPr>
        <w:t>minMapQ</w:t>
      </w:r>
      <w:proofErr w:type="spellEnd"/>
      <w:r w:rsidRPr="001F005D">
        <w:rPr>
          <w:rFonts w:ascii="Consolas" w:eastAsia="Times New Roman" w:hAnsi="Consolas" w:cs="Consolas"/>
          <w:color w:val="24292E"/>
          <w:sz w:val="18"/>
          <w:szCs w:val="18"/>
          <w:shd w:val="clear" w:color="auto" w:fill="FFFFFF"/>
        </w:rPr>
        <w:t xml:space="preserve"> 30 -</w:t>
      </w:r>
      <w:proofErr w:type="spellStart"/>
      <w:r w:rsidRPr="001F005D">
        <w:rPr>
          <w:rFonts w:ascii="Consolas" w:eastAsia="Times New Roman" w:hAnsi="Consolas" w:cs="Consolas"/>
          <w:color w:val="24292E"/>
          <w:sz w:val="18"/>
          <w:szCs w:val="18"/>
          <w:shd w:val="clear" w:color="auto" w:fill="FFFFFF"/>
        </w:rPr>
        <w:t>minQ</w:t>
      </w:r>
      <w:proofErr w:type="spellEnd"/>
      <w:r w:rsidRPr="001F005D">
        <w:rPr>
          <w:rFonts w:ascii="Consolas" w:eastAsia="Times New Roman" w:hAnsi="Consolas" w:cs="Consolas"/>
          <w:color w:val="24292E"/>
          <w:sz w:val="18"/>
          <w:szCs w:val="18"/>
          <w:shd w:val="clear" w:color="auto" w:fill="FFFFFF"/>
        </w:rPr>
        <w:t xml:space="preserve"> 35 -</w:t>
      </w:r>
      <w:proofErr w:type="spellStart"/>
      <w:r w:rsidRPr="001F005D">
        <w:rPr>
          <w:rFonts w:ascii="Consolas" w:eastAsia="Times New Roman" w:hAnsi="Consolas" w:cs="Consolas"/>
          <w:color w:val="24292E"/>
          <w:sz w:val="18"/>
          <w:szCs w:val="18"/>
          <w:shd w:val="clear" w:color="auto" w:fill="FFFFFF"/>
        </w:rPr>
        <w:t>minInd</w:t>
      </w:r>
      <w:proofErr w:type="spellEnd"/>
      <w:r w:rsidRPr="001F005D">
        <w:rPr>
          <w:rFonts w:ascii="Consolas" w:eastAsia="Times New Roman" w:hAnsi="Consolas" w:cs="Consolas"/>
          <w:color w:val="24292E"/>
          <w:sz w:val="18"/>
          <w:szCs w:val="18"/>
          <w:shd w:val="clear" w:color="auto" w:fill="FFFFFF"/>
        </w:rPr>
        <w:t xml:space="preserve"> 36 -</w:t>
      </w:r>
      <w:proofErr w:type="spellStart"/>
      <w:r w:rsidRPr="001F005D">
        <w:rPr>
          <w:rFonts w:ascii="Consolas" w:eastAsia="Times New Roman" w:hAnsi="Consolas" w:cs="Consolas"/>
          <w:color w:val="24292E"/>
          <w:sz w:val="18"/>
          <w:szCs w:val="18"/>
          <w:shd w:val="clear" w:color="auto" w:fill="FFFFFF"/>
        </w:rPr>
        <w:t>doHWE</w:t>
      </w:r>
      <w:proofErr w:type="spellEnd"/>
      <w:r w:rsidRPr="001F005D">
        <w:rPr>
          <w:rFonts w:ascii="Consolas" w:eastAsia="Times New Roman" w:hAnsi="Consolas" w:cs="Consolas"/>
          <w:color w:val="24292E"/>
          <w:sz w:val="18"/>
          <w:szCs w:val="18"/>
          <w:shd w:val="clear" w:color="auto" w:fill="FFFFFF"/>
        </w:rPr>
        <w:t xml:space="preserve"> 1 -</w:t>
      </w:r>
      <w:proofErr w:type="spellStart"/>
      <w:r w:rsidRPr="001F005D">
        <w:rPr>
          <w:rFonts w:ascii="Consolas" w:eastAsia="Times New Roman" w:hAnsi="Consolas" w:cs="Consolas"/>
          <w:color w:val="24292E"/>
          <w:sz w:val="18"/>
          <w:szCs w:val="18"/>
          <w:shd w:val="clear" w:color="auto" w:fill="FFFFFF"/>
        </w:rPr>
        <w:t>sb_pval</w:t>
      </w:r>
      <w:proofErr w:type="spellEnd"/>
      <w:r w:rsidRPr="001F005D">
        <w:rPr>
          <w:rFonts w:ascii="Consolas" w:eastAsia="Times New Roman" w:hAnsi="Consolas" w:cs="Consolas"/>
          <w:color w:val="24292E"/>
          <w:sz w:val="18"/>
          <w:szCs w:val="18"/>
          <w:shd w:val="clear" w:color="auto" w:fill="FFFFFF"/>
        </w:rPr>
        <w:t xml:space="preserve"> 1e-2 -</w:t>
      </w:r>
      <w:proofErr w:type="spellStart"/>
      <w:r w:rsidRPr="001F005D">
        <w:rPr>
          <w:rFonts w:ascii="Consolas" w:eastAsia="Times New Roman" w:hAnsi="Consolas" w:cs="Consolas"/>
          <w:color w:val="24292E"/>
          <w:sz w:val="18"/>
          <w:szCs w:val="18"/>
          <w:shd w:val="clear" w:color="auto" w:fill="FFFFFF"/>
        </w:rPr>
        <w:t>hetbias_pval</w:t>
      </w:r>
      <w:proofErr w:type="spellEnd"/>
      <w:r w:rsidRPr="001F005D">
        <w:rPr>
          <w:rFonts w:ascii="Consolas" w:eastAsia="Times New Roman" w:hAnsi="Consolas" w:cs="Consolas"/>
          <w:color w:val="24292E"/>
          <w:sz w:val="18"/>
          <w:szCs w:val="18"/>
          <w:shd w:val="clear" w:color="auto" w:fill="FFFFFF"/>
        </w:rPr>
        <w:t xml:space="preserve"> 1e-2 -</w:t>
      </w:r>
      <w:proofErr w:type="spellStart"/>
      <w:r w:rsidRPr="001F005D">
        <w:rPr>
          <w:rFonts w:ascii="Consolas" w:eastAsia="Times New Roman" w:hAnsi="Consolas" w:cs="Consolas"/>
          <w:color w:val="24292E"/>
          <w:sz w:val="18"/>
          <w:szCs w:val="18"/>
          <w:shd w:val="clear" w:color="auto" w:fill="FFFFFF"/>
        </w:rPr>
        <w:t>skipTriallelic</w:t>
      </w:r>
      <w:proofErr w:type="spellEnd"/>
      <w:r w:rsidRPr="001F005D">
        <w:rPr>
          <w:rFonts w:ascii="Consolas" w:eastAsia="Times New Roman" w:hAnsi="Consolas" w:cs="Consolas"/>
          <w:color w:val="24292E"/>
          <w:sz w:val="18"/>
          <w:szCs w:val="18"/>
          <w:shd w:val="clear" w:color="auto" w:fill="FFFFFF"/>
        </w:rPr>
        <w:t xml:space="preserve"> 1"</w:t>
      </w:r>
    </w:p>
    <w:p w:rsidR="001F005D" w:rsidRPr="001F005D" w:rsidRDefault="001F005D" w:rsidP="001F005D">
      <w:pPr>
        <w:pStyle w:val="ListParagraph"/>
        <w:numPr>
          <w:ilvl w:val="0"/>
          <w:numId w:val="9"/>
        </w:numPr>
        <w:rPr>
          <w:rFonts w:ascii="Times New Roman" w:eastAsia="Times New Roman" w:hAnsi="Times New Roman" w:cs="Times New Roman"/>
        </w:rPr>
      </w:pPr>
      <w:r w:rsidRPr="001F005D">
        <w:rPr>
          <w:rFonts w:ascii="Consolas" w:eastAsia="Times New Roman" w:hAnsi="Consolas" w:cs="Consolas"/>
          <w:color w:val="24292E"/>
          <w:sz w:val="18"/>
          <w:szCs w:val="18"/>
          <w:shd w:val="clear" w:color="auto" w:fill="FFFFFF"/>
        </w:rPr>
        <w:t>extract and index list of sites to make SFS from</w:t>
      </w:r>
    </w:p>
    <w:p w:rsidR="001F005D" w:rsidRPr="001F005D" w:rsidRDefault="001F005D" w:rsidP="001F005D">
      <w:pPr>
        <w:pStyle w:val="ListParagraph"/>
        <w:numPr>
          <w:ilvl w:val="0"/>
          <w:numId w:val="9"/>
        </w:numPr>
        <w:rPr>
          <w:rFonts w:ascii="Times New Roman" w:eastAsia="Times New Roman" w:hAnsi="Times New Roman" w:cs="Times New Roman"/>
        </w:rPr>
      </w:pPr>
      <w:r w:rsidRPr="001F005D">
        <w:rPr>
          <w:rFonts w:ascii="Consolas" w:eastAsia="Times New Roman" w:hAnsi="Consolas" w:cs="Consolas"/>
          <w:color w:val="24292E"/>
          <w:sz w:val="18"/>
          <w:szCs w:val="18"/>
          <w:shd w:val="clear" w:color="auto" w:fill="FFFFFF"/>
        </w:rPr>
        <w:t>estimat</w:t>
      </w:r>
      <w:r>
        <w:rPr>
          <w:rFonts w:ascii="Consolas" w:eastAsia="Times New Roman" w:hAnsi="Consolas" w:cs="Consolas"/>
          <w:color w:val="24292E"/>
          <w:sz w:val="18"/>
          <w:szCs w:val="18"/>
          <w:shd w:val="clear" w:color="auto" w:fill="FFFFFF"/>
        </w:rPr>
        <w:t>e</w:t>
      </w:r>
      <w:r w:rsidRPr="001F005D">
        <w:rPr>
          <w:rFonts w:ascii="Consolas" w:eastAsia="Times New Roman" w:hAnsi="Consolas" w:cs="Consolas"/>
          <w:color w:val="24292E"/>
          <w:sz w:val="18"/>
          <w:szCs w:val="18"/>
          <w:shd w:val="clear" w:color="auto" w:fill="FFFFFF"/>
        </w:rPr>
        <w:t xml:space="preserve"> site frequency likelihoods for each population</w:t>
      </w:r>
      <w:r>
        <w:rPr>
          <w:rFonts w:ascii="Consolas" w:eastAsia="Times New Roman" w:hAnsi="Consolas" w:cs="Consolas"/>
          <w:color w:val="24292E"/>
          <w:sz w:val="18"/>
          <w:szCs w:val="18"/>
          <w:shd w:val="clear" w:color="auto" w:fill="FFFFFF"/>
        </w:rPr>
        <w:t xml:space="preserve">: to dos: </w:t>
      </w:r>
      <w:r w:rsidRPr="001F005D">
        <w:rPr>
          <w:rFonts w:ascii="Consolas" w:eastAsia="Times New Roman" w:hAnsi="Consolas" w:cs="Consolas"/>
          <w:color w:val="24292E"/>
          <w:sz w:val="18"/>
          <w:szCs w:val="18"/>
          <w:shd w:val="clear" w:color="auto" w:fill="FFFFFF"/>
        </w:rPr>
        <w:t>-</w:t>
      </w:r>
      <w:proofErr w:type="spellStart"/>
      <w:r w:rsidRPr="001F005D">
        <w:rPr>
          <w:rFonts w:ascii="Consolas" w:eastAsia="Times New Roman" w:hAnsi="Consolas" w:cs="Consolas"/>
          <w:color w:val="24292E"/>
          <w:sz w:val="18"/>
          <w:szCs w:val="18"/>
          <w:shd w:val="clear" w:color="auto" w:fill="FFFFFF"/>
        </w:rPr>
        <w:t>doSaf</w:t>
      </w:r>
      <w:proofErr w:type="spellEnd"/>
      <w:r w:rsidRPr="001F005D">
        <w:rPr>
          <w:rFonts w:ascii="Consolas" w:eastAsia="Times New Roman" w:hAnsi="Consolas" w:cs="Consolas"/>
          <w:color w:val="24292E"/>
          <w:sz w:val="18"/>
          <w:szCs w:val="18"/>
          <w:shd w:val="clear" w:color="auto" w:fill="FFFFFF"/>
        </w:rPr>
        <w:t xml:space="preserve"> 1 -</w:t>
      </w:r>
      <w:proofErr w:type="spellStart"/>
      <w:r w:rsidRPr="001F005D">
        <w:rPr>
          <w:rFonts w:ascii="Consolas" w:eastAsia="Times New Roman" w:hAnsi="Consolas" w:cs="Consolas"/>
          <w:color w:val="24292E"/>
          <w:sz w:val="18"/>
          <w:szCs w:val="18"/>
          <w:shd w:val="clear" w:color="auto" w:fill="FFFFFF"/>
        </w:rPr>
        <w:t>anc</w:t>
      </w:r>
      <w:proofErr w:type="spellEnd"/>
      <w:r w:rsidRPr="001F005D">
        <w:rPr>
          <w:rFonts w:ascii="Consolas" w:eastAsia="Times New Roman" w:hAnsi="Consolas" w:cs="Consolas"/>
          <w:color w:val="24292E"/>
          <w:sz w:val="18"/>
          <w:szCs w:val="18"/>
          <w:shd w:val="clear" w:color="auto" w:fill="FFFFFF"/>
        </w:rPr>
        <w:t xml:space="preserve"> $GENOME_REF -ref $GENOME_REF</w:t>
      </w:r>
    </w:p>
    <w:p w:rsidR="001F005D" w:rsidRPr="001F005D" w:rsidRDefault="001F005D" w:rsidP="001F005D">
      <w:pPr>
        <w:pStyle w:val="ListParagraph"/>
        <w:numPr>
          <w:ilvl w:val="0"/>
          <w:numId w:val="9"/>
        </w:numPr>
        <w:rPr>
          <w:rFonts w:ascii="Times New Roman" w:eastAsia="Times New Roman" w:hAnsi="Times New Roman" w:cs="Times New Roman"/>
        </w:rPr>
      </w:pPr>
      <w:r w:rsidRPr="001F005D">
        <w:rPr>
          <w:rFonts w:ascii="Consolas" w:eastAsia="Times New Roman" w:hAnsi="Consolas" w:cs="Consolas"/>
          <w:color w:val="24292E"/>
          <w:sz w:val="18"/>
          <w:szCs w:val="18"/>
          <w:shd w:val="clear" w:color="auto" w:fill="FFFFFF"/>
        </w:rPr>
        <w:t>generat</w:t>
      </w:r>
      <w:r>
        <w:rPr>
          <w:rFonts w:ascii="Consolas" w:eastAsia="Times New Roman" w:hAnsi="Consolas" w:cs="Consolas"/>
          <w:color w:val="24292E"/>
          <w:sz w:val="18"/>
          <w:szCs w:val="18"/>
          <w:shd w:val="clear" w:color="auto" w:fill="FFFFFF"/>
        </w:rPr>
        <w:t>e</w:t>
      </w:r>
      <w:r w:rsidRPr="001F005D">
        <w:rPr>
          <w:rFonts w:ascii="Consolas" w:eastAsia="Times New Roman" w:hAnsi="Consolas" w:cs="Consolas"/>
          <w:color w:val="24292E"/>
          <w:sz w:val="18"/>
          <w:szCs w:val="18"/>
          <w:shd w:val="clear" w:color="auto" w:fill="FFFFFF"/>
        </w:rPr>
        <w:t xml:space="preserve"> per-population SFS</w:t>
      </w:r>
      <w:r>
        <w:rPr>
          <w:rFonts w:ascii="Consolas" w:eastAsia="Times New Roman" w:hAnsi="Consolas" w:cs="Consolas"/>
          <w:color w:val="24292E"/>
          <w:sz w:val="18"/>
          <w:szCs w:val="18"/>
          <w:shd w:val="clear" w:color="auto" w:fill="FFFFFF"/>
        </w:rPr>
        <w:t xml:space="preserve">: </w:t>
      </w:r>
      <w:proofErr w:type="spellStart"/>
      <w:r>
        <w:rPr>
          <w:rFonts w:ascii="Consolas" w:eastAsia="Times New Roman" w:hAnsi="Consolas" w:cs="Consolas"/>
          <w:color w:val="24292E"/>
          <w:sz w:val="18"/>
          <w:szCs w:val="18"/>
          <w:shd w:val="clear" w:color="auto" w:fill="FFFFFF"/>
        </w:rPr>
        <w:t>real</w:t>
      </w:r>
      <w:r w:rsidR="00E824CA">
        <w:rPr>
          <w:rFonts w:ascii="Consolas" w:eastAsia="Times New Roman" w:hAnsi="Consolas" w:cs="Consolas"/>
          <w:color w:val="24292E"/>
          <w:sz w:val="18"/>
          <w:szCs w:val="18"/>
          <w:shd w:val="clear" w:color="auto" w:fill="FFFFFF"/>
        </w:rPr>
        <w:t>SFS</w:t>
      </w:r>
      <w:proofErr w:type="spellEnd"/>
      <w:r w:rsidR="00E824CA">
        <w:rPr>
          <w:rFonts w:ascii="Consolas" w:eastAsia="Times New Roman" w:hAnsi="Consolas" w:cs="Consolas"/>
          <w:color w:val="24292E"/>
          <w:sz w:val="18"/>
          <w:szCs w:val="18"/>
          <w:shd w:val="clear" w:color="auto" w:fill="FFFFFF"/>
        </w:rPr>
        <w:t xml:space="preserve"> pop0.saf.idx &gt; pop0.sfs</w:t>
      </w:r>
    </w:p>
    <w:p w:rsidR="001F005D" w:rsidRPr="001F005D" w:rsidRDefault="001F005D" w:rsidP="001F005D">
      <w:pPr>
        <w:rPr>
          <w:rFonts w:ascii="Times New Roman" w:eastAsia="Times New Roman" w:hAnsi="Times New Roman" w:cs="Times New Roman"/>
        </w:rPr>
      </w:pPr>
    </w:p>
    <w:p w:rsidR="001F005D" w:rsidRPr="001F005D" w:rsidRDefault="00E824CA" w:rsidP="001F005D">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convert to input for </w:t>
      </w:r>
      <w:proofErr w:type="spellStart"/>
      <w:r>
        <w:rPr>
          <w:rFonts w:ascii="Times New Roman" w:eastAsia="Times New Roman" w:hAnsi="Times New Roman" w:cs="Times New Roman"/>
        </w:rPr>
        <w:t>dadi</w:t>
      </w:r>
      <w:proofErr w:type="spellEnd"/>
      <w:r>
        <w:rPr>
          <w:rFonts w:ascii="Times New Roman" w:eastAsia="Times New Roman" w:hAnsi="Times New Roman" w:cs="Times New Roman"/>
        </w:rPr>
        <w:t xml:space="preserve"> / moments</w:t>
      </w:r>
    </w:p>
    <w:p w:rsidR="00CC4CD7" w:rsidRDefault="00CC4CD7" w:rsidP="00E824CA"/>
    <w:p w:rsidR="00E824CA" w:rsidRDefault="00E824CA" w:rsidP="00E824CA"/>
    <w:p w:rsidR="00CC4CD7" w:rsidRPr="00CC4CD7" w:rsidRDefault="00CC4CD7"/>
    <w:p w:rsidR="00CC4CD7" w:rsidRDefault="00CC4CD7"/>
    <w:p w:rsidR="00CC4CD7" w:rsidRDefault="00CC4CD7">
      <w:pPr>
        <w:rPr>
          <w:b/>
        </w:rPr>
      </w:pPr>
      <w:proofErr w:type="spellStart"/>
      <w:r>
        <w:rPr>
          <w:b/>
        </w:rPr>
        <w:t>dadi</w:t>
      </w:r>
      <w:proofErr w:type="spellEnd"/>
      <w:r>
        <w:rPr>
          <w:b/>
        </w:rPr>
        <w:t xml:space="preserve"> / moments questions</w:t>
      </w:r>
    </w:p>
    <w:p w:rsidR="00CC4CD7" w:rsidRDefault="00CC4CD7" w:rsidP="00CC4CD7">
      <w:pPr>
        <w:pStyle w:val="ListParagraph"/>
        <w:numPr>
          <w:ilvl w:val="0"/>
          <w:numId w:val="8"/>
        </w:numPr>
        <w:rPr>
          <w:bCs/>
        </w:rPr>
      </w:pPr>
      <w:r>
        <w:rPr>
          <w:bCs/>
        </w:rPr>
        <w:t>How to model the populations?</w:t>
      </w:r>
    </w:p>
    <w:p w:rsidR="00CC4CD7" w:rsidRDefault="00CC4CD7" w:rsidP="00CC4CD7">
      <w:pPr>
        <w:pStyle w:val="ListParagraph"/>
        <w:numPr>
          <w:ilvl w:val="1"/>
          <w:numId w:val="8"/>
        </w:numPr>
        <w:rPr>
          <w:bCs/>
        </w:rPr>
      </w:pPr>
      <w:r>
        <w:rPr>
          <w:bCs/>
        </w:rPr>
        <w:t>as two (north and south) excluding NJ</w:t>
      </w:r>
    </w:p>
    <w:p w:rsidR="00CC4CD7" w:rsidRDefault="00CC4CD7" w:rsidP="00CC4CD7">
      <w:pPr>
        <w:pStyle w:val="ListParagraph"/>
        <w:numPr>
          <w:ilvl w:val="1"/>
          <w:numId w:val="8"/>
        </w:numPr>
        <w:rPr>
          <w:bCs/>
        </w:rPr>
      </w:pPr>
      <w:r>
        <w:rPr>
          <w:bCs/>
        </w:rPr>
        <w:t>as two (north and south), including NJ</w:t>
      </w:r>
    </w:p>
    <w:p w:rsidR="00CC4CD7" w:rsidRDefault="00CC4CD7" w:rsidP="00CC4CD7">
      <w:pPr>
        <w:pStyle w:val="ListParagraph"/>
        <w:numPr>
          <w:ilvl w:val="1"/>
          <w:numId w:val="8"/>
        </w:numPr>
        <w:rPr>
          <w:bCs/>
        </w:rPr>
      </w:pPr>
      <w:r>
        <w:rPr>
          <w:bCs/>
        </w:rPr>
        <w:t>as three north, south and admixture zone (NJ)</w:t>
      </w:r>
    </w:p>
    <w:p w:rsidR="00CC4CD7" w:rsidRPr="00CC4CD7" w:rsidRDefault="00CC4CD7" w:rsidP="00CC4CD7">
      <w:pPr>
        <w:pStyle w:val="ListParagraph"/>
        <w:numPr>
          <w:ilvl w:val="1"/>
          <w:numId w:val="8"/>
        </w:numPr>
        <w:rPr>
          <w:bCs/>
        </w:rPr>
      </w:pPr>
      <w:r>
        <w:rPr>
          <w:bCs/>
        </w:rPr>
        <w:t xml:space="preserve">as many </w:t>
      </w:r>
    </w:p>
    <w:p w:rsidR="00CC4CD7" w:rsidRPr="00CC4CD7" w:rsidRDefault="00CC4CD7">
      <w:pPr>
        <w:rPr>
          <w:b/>
        </w:rPr>
      </w:pPr>
    </w:p>
    <w:p w:rsidR="002443AB" w:rsidRDefault="002443AB"/>
    <w:p w:rsidR="005C78BC" w:rsidRPr="005C78BC" w:rsidRDefault="002443AB" w:rsidP="005C78BC">
      <w:pPr>
        <w:pStyle w:val="EndNoteBibliography"/>
        <w:ind w:left="720" w:hanging="720"/>
        <w:rPr>
          <w:noProof/>
        </w:rPr>
      </w:pPr>
      <w:r>
        <w:fldChar w:fldCharType="begin"/>
      </w:r>
      <w:r>
        <w:instrText xml:space="preserve"> ADDIN EN.REFLIST </w:instrText>
      </w:r>
      <w:r>
        <w:fldChar w:fldCharType="separate"/>
      </w:r>
      <w:r w:rsidR="005C78BC" w:rsidRPr="005C78BC">
        <w:rPr>
          <w:noProof/>
        </w:rPr>
        <w:t xml:space="preserve">Bay RA, Taylor EB, Schluter D (2019) Parallel introgression and selection on introduced alleles in a native species. </w:t>
      </w:r>
      <w:r w:rsidR="005C78BC" w:rsidRPr="005C78BC">
        <w:rPr>
          <w:i/>
          <w:noProof/>
        </w:rPr>
        <w:t>Mol Ecol</w:t>
      </w:r>
      <w:r w:rsidR="005C78BC" w:rsidRPr="005C78BC">
        <w:rPr>
          <w:noProof/>
        </w:rPr>
        <w:t xml:space="preserve"> </w:t>
      </w:r>
      <w:r w:rsidR="005C78BC" w:rsidRPr="005C78BC">
        <w:rPr>
          <w:b/>
          <w:noProof/>
        </w:rPr>
        <w:t>28</w:t>
      </w:r>
      <w:r w:rsidR="005C78BC" w:rsidRPr="005C78BC">
        <w:rPr>
          <w:noProof/>
        </w:rPr>
        <w:t>, 2802-2813.</w:t>
      </w:r>
    </w:p>
    <w:p w:rsidR="005C78BC" w:rsidRPr="005C78BC" w:rsidRDefault="005C78BC" w:rsidP="005C78BC">
      <w:pPr>
        <w:pStyle w:val="EndNoteBibliography"/>
        <w:ind w:left="720" w:hanging="720"/>
        <w:rPr>
          <w:noProof/>
        </w:rPr>
      </w:pPr>
      <w:r w:rsidRPr="005C78BC">
        <w:rPr>
          <w:noProof/>
        </w:rPr>
        <w:t xml:space="preserve">Hamala T, Mattila TM, Savolainen O (2018) Local adaptation and ecological differentiation under selection, migration, and drift in arabidopsis lyrata. </w:t>
      </w:r>
      <w:r w:rsidRPr="005C78BC">
        <w:rPr>
          <w:i/>
          <w:noProof/>
        </w:rPr>
        <w:t>Evolution</w:t>
      </w:r>
      <w:r w:rsidRPr="005C78BC">
        <w:rPr>
          <w:noProof/>
        </w:rPr>
        <w:t>.</w:t>
      </w:r>
    </w:p>
    <w:p w:rsidR="005C78BC" w:rsidRPr="005C78BC" w:rsidRDefault="005C78BC" w:rsidP="005C78BC">
      <w:pPr>
        <w:pStyle w:val="EndNoteBibliography"/>
        <w:ind w:left="720" w:hanging="720"/>
        <w:rPr>
          <w:noProof/>
        </w:rPr>
      </w:pPr>
      <w:r w:rsidRPr="005C78BC">
        <w:rPr>
          <w:noProof/>
        </w:rPr>
        <w:t>kerth &lt;thesis.Pdf&gt;.</w:t>
      </w:r>
    </w:p>
    <w:p w:rsidR="005C78BC" w:rsidRPr="005C78BC" w:rsidRDefault="005C78BC" w:rsidP="005C78BC">
      <w:pPr>
        <w:pStyle w:val="EndNoteBibliography"/>
        <w:ind w:left="720" w:hanging="720"/>
        <w:rPr>
          <w:noProof/>
        </w:rPr>
      </w:pPr>
      <w:r w:rsidRPr="005C78BC">
        <w:rPr>
          <w:noProof/>
        </w:rPr>
        <w:t xml:space="preserve">Krohn AR, Diepeveen ET, Bi K, Rosenblum EB (2019) Local adaptation does not lead to genome‐wide differentiation in lava flow lizards. </w:t>
      </w:r>
      <w:r w:rsidRPr="005C78BC">
        <w:rPr>
          <w:i/>
          <w:noProof/>
        </w:rPr>
        <w:t>Ecology and Evolution</w:t>
      </w:r>
      <w:r w:rsidRPr="005C78BC">
        <w:rPr>
          <w:noProof/>
        </w:rPr>
        <w:t>.</w:t>
      </w:r>
    </w:p>
    <w:p w:rsidR="005C78BC" w:rsidRPr="005C78BC" w:rsidRDefault="005C78BC" w:rsidP="005C78BC">
      <w:pPr>
        <w:pStyle w:val="EndNoteBibliography"/>
        <w:ind w:left="720" w:hanging="720"/>
        <w:rPr>
          <w:noProof/>
        </w:rPr>
      </w:pPr>
      <w:r w:rsidRPr="005C78BC">
        <w:rPr>
          <w:noProof/>
        </w:rPr>
        <w:t xml:space="preserve">Meisner J, Albrechtsen A (2018) Inferring population structure and admixture proportions in low-depth ngs data. </w:t>
      </w:r>
      <w:r w:rsidRPr="005C78BC">
        <w:rPr>
          <w:i/>
          <w:noProof/>
        </w:rPr>
        <w:t>Genetics</w:t>
      </w:r>
      <w:r w:rsidRPr="005C78BC">
        <w:rPr>
          <w:noProof/>
        </w:rPr>
        <w:t xml:space="preserve"> </w:t>
      </w:r>
      <w:r w:rsidRPr="005C78BC">
        <w:rPr>
          <w:b/>
          <w:noProof/>
        </w:rPr>
        <w:t>210</w:t>
      </w:r>
      <w:r w:rsidRPr="005C78BC">
        <w:rPr>
          <w:noProof/>
        </w:rPr>
        <w:t>, 719-731.</w:t>
      </w:r>
    </w:p>
    <w:p w:rsidR="005C78BC" w:rsidRPr="005C78BC" w:rsidRDefault="005C78BC" w:rsidP="005C78BC">
      <w:pPr>
        <w:pStyle w:val="EndNoteBibliography"/>
        <w:ind w:left="720" w:hanging="720"/>
        <w:rPr>
          <w:noProof/>
        </w:rPr>
      </w:pPr>
      <w:r w:rsidRPr="005C78BC">
        <w:rPr>
          <w:noProof/>
        </w:rPr>
        <w:t>Murray K, Janes J, Bothwell H</w:t>
      </w:r>
      <w:r w:rsidRPr="005C78BC">
        <w:rPr>
          <w:i/>
          <w:noProof/>
        </w:rPr>
        <w:t>, et al.</w:t>
      </w:r>
      <w:r w:rsidRPr="005C78BC">
        <w:rPr>
          <w:noProof/>
        </w:rPr>
        <w:t xml:space="preserve"> (2019).</w:t>
      </w:r>
    </w:p>
    <w:p w:rsidR="005C78BC" w:rsidRPr="005C78BC" w:rsidRDefault="005C78BC" w:rsidP="005C78BC">
      <w:pPr>
        <w:pStyle w:val="EndNoteBibliography"/>
        <w:ind w:left="720" w:hanging="720"/>
        <w:rPr>
          <w:noProof/>
        </w:rPr>
      </w:pPr>
      <w:r w:rsidRPr="005C78BC">
        <w:rPr>
          <w:noProof/>
        </w:rPr>
        <w:t xml:space="preserve">Oh KP, Aldridge CL, Forbey JS, Dadabay CY, Oyler-McCance SJ (2019) Conservation genomics in the sagebrush sea: Population divergence, demographic history, and local adaptation in sage-grouse (centrocercus spp.). </w:t>
      </w:r>
      <w:r w:rsidRPr="005C78BC">
        <w:rPr>
          <w:i/>
          <w:noProof/>
        </w:rPr>
        <w:t>Genome Biol Evol</w:t>
      </w:r>
      <w:r w:rsidRPr="005C78BC">
        <w:rPr>
          <w:noProof/>
        </w:rPr>
        <w:t>.</w:t>
      </w:r>
    </w:p>
    <w:p w:rsidR="002443AB" w:rsidRPr="002443AB" w:rsidRDefault="002443AB">
      <w:r>
        <w:fldChar w:fldCharType="end"/>
      </w:r>
    </w:p>
    <w:sectPr w:rsidR="002443AB" w:rsidRPr="002443AB" w:rsidSect="006E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87F2C"/>
    <w:multiLevelType w:val="hybridMultilevel"/>
    <w:tmpl w:val="093219DC"/>
    <w:lvl w:ilvl="0" w:tplc="DAE4E4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33879"/>
    <w:multiLevelType w:val="hybridMultilevel"/>
    <w:tmpl w:val="52AE3E78"/>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2" w15:restartNumberingAfterBreak="0">
    <w:nsid w:val="2E901026"/>
    <w:multiLevelType w:val="hybridMultilevel"/>
    <w:tmpl w:val="7884EC38"/>
    <w:lvl w:ilvl="0" w:tplc="DAE4E4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CB082C"/>
    <w:multiLevelType w:val="hybridMultilevel"/>
    <w:tmpl w:val="AEC8DBD0"/>
    <w:lvl w:ilvl="0" w:tplc="BB54080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517FA"/>
    <w:multiLevelType w:val="hybridMultilevel"/>
    <w:tmpl w:val="05E68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616C0"/>
    <w:multiLevelType w:val="hybridMultilevel"/>
    <w:tmpl w:val="3E70E282"/>
    <w:lvl w:ilvl="0" w:tplc="DAE4E4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84C0A"/>
    <w:multiLevelType w:val="hybridMultilevel"/>
    <w:tmpl w:val="52DA0C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72C7CED"/>
    <w:multiLevelType w:val="hybridMultilevel"/>
    <w:tmpl w:val="DDAE0CA4"/>
    <w:lvl w:ilvl="0" w:tplc="DAE4E4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03E9D"/>
    <w:multiLevelType w:val="hybridMultilevel"/>
    <w:tmpl w:val="BDAE57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7"/>
  </w:num>
  <w:num w:numId="4">
    <w:abstractNumId w:val="0"/>
  </w:num>
  <w:num w:numId="5">
    <w:abstractNumId w:val="2"/>
  </w:num>
  <w:num w:numId="6">
    <w:abstractNumId w:val="6"/>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1258&lt;/item&gt;&lt;item&gt;1259&lt;/item&gt;&lt;item&gt;1260&lt;/item&gt;&lt;item&gt;1261&lt;/item&gt;&lt;item&gt;1262&lt;/item&gt;&lt;item&gt;1263&lt;/item&gt;&lt;item&gt;1265&lt;/item&gt;&lt;/record-ids&gt;&lt;/item&gt;&lt;/Libraries&gt;"/>
  </w:docVars>
  <w:rsids>
    <w:rsidRoot w:val="002443AB"/>
    <w:rsid w:val="00070FBD"/>
    <w:rsid w:val="00075AD1"/>
    <w:rsid w:val="000A2DAF"/>
    <w:rsid w:val="000B5E81"/>
    <w:rsid w:val="000E5DD2"/>
    <w:rsid w:val="001052C3"/>
    <w:rsid w:val="00113C0B"/>
    <w:rsid w:val="00113D3D"/>
    <w:rsid w:val="0013106B"/>
    <w:rsid w:val="00153167"/>
    <w:rsid w:val="00163028"/>
    <w:rsid w:val="00165A45"/>
    <w:rsid w:val="001B4514"/>
    <w:rsid w:val="001C1598"/>
    <w:rsid w:val="001F005D"/>
    <w:rsid w:val="0023721B"/>
    <w:rsid w:val="002443AB"/>
    <w:rsid w:val="00247D13"/>
    <w:rsid w:val="00257BE3"/>
    <w:rsid w:val="00263444"/>
    <w:rsid w:val="00276F42"/>
    <w:rsid w:val="002A1615"/>
    <w:rsid w:val="002A23D0"/>
    <w:rsid w:val="002C21B9"/>
    <w:rsid w:val="002D067D"/>
    <w:rsid w:val="002D5BB5"/>
    <w:rsid w:val="002F4363"/>
    <w:rsid w:val="00316240"/>
    <w:rsid w:val="00322706"/>
    <w:rsid w:val="003C1673"/>
    <w:rsid w:val="003D77FB"/>
    <w:rsid w:val="00413EC0"/>
    <w:rsid w:val="00440FD4"/>
    <w:rsid w:val="00492217"/>
    <w:rsid w:val="004C7A87"/>
    <w:rsid w:val="004D04E1"/>
    <w:rsid w:val="004E0EED"/>
    <w:rsid w:val="004F4604"/>
    <w:rsid w:val="005A643D"/>
    <w:rsid w:val="005C5598"/>
    <w:rsid w:val="005C78BC"/>
    <w:rsid w:val="005E1C70"/>
    <w:rsid w:val="005E60E1"/>
    <w:rsid w:val="00631807"/>
    <w:rsid w:val="006706ED"/>
    <w:rsid w:val="0069085F"/>
    <w:rsid w:val="006965BE"/>
    <w:rsid w:val="006E3982"/>
    <w:rsid w:val="00702BDA"/>
    <w:rsid w:val="00786EDF"/>
    <w:rsid w:val="007A0E65"/>
    <w:rsid w:val="007C49ED"/>
    <w:rsid w:val="007E2F9C"/>
    <w:rsid w:val="007E381C"/>
    <w:rsid w:val="00815DCE"/>
    <w:rsid w:val="008570EB"/>
    <w:rsid w:val="008847A1"/>
    <w:rsid w:val="008F17F8"/>
    <w:rsid w:val="00906BF8"/>
    <w:rsid w:val="00914C9F"/>
    <w:rsid w:val="009A2A69"/>
    <w:rsid w:val="009D5B66"/>
    <w:rsid w:val="009E29BD"/>
    <w:rsid w:val="00A24BC1"/>
    <w:rsid w:val="00A46650"/>
    <w:rsid w:val="00A5756E"/>
    <w:rsid w:val="00A720CB"/>
    <w:rsid w:val="00B13265"/>
    <w:rsid w:val="00B13F3E"/>
    <w:rsid w:val="00B1409A"/>
    <w:rsid w:val="00B2256C"/>
    <w:rsid w:val="00B22743"/>
    <w:rsid w:val="00B3104D"/>
    <w:rsid w:val="00B54D09"/>
    <w:rsid w:val="00B72883"/>
    <w:rsid w:val="00B800BA"/>
    <w:rsid w:val="00B94BAE"/>
    <w:rsid w:val="00C2055B"/>
    <w:rsid w:val="00C77A87"/>
    <w:rsid w:val="00CC4CD7"/>
    <w:rsid w:val="00CC4E80"/>
    <w:rsid w:val="00CC6317"/>
    <w:rsid w:val="00CC754A"/>
    <w:rsid w:val="00CF44B7"/>
    <w:rsid w:val="00D65024"/>
    <w:rsid w:val="00D8524B"/>
    <w:rsid w:val="00DB53A8"/>
    <w:rsid w:val="00DB7260"/>
    <w:rsid w:val="00DD0610"/>
    <w:rsid w:val="00DD514B"/>
    <w:rsid w:val="00E53851"/>
    <w:rsid w:val="00E824CA"/>
    <w:rsid w:val="00E95DE5"/>
    <w:rsid w:val="00E9700D"/>
    <w:rsid w:val="00EE22FC"/>
    <w:rsid w:val="00EF57D5"/>
    <w:rsid w:val="00F34C63"/>
    <w:rsid w:val="00F37A6D"/>
    <w:rsid w:val="00F4748C"/>
    <w:rsid w:val="00F62545"/>
    <w:rsid w:val="00F8630C"/>
    <w:rsid w:val="00F96472"/>
    <w:rsid w:val="00FB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08335"/>
  <w15:chartTrackingRefBased/>
  <w15:docId w15:val="{40B7404E-C5B1-554B-908A-676DF99F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443A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443AB"/>
    <w:rPr>
      <w:rFonts w:ascii="Calibri" w:hAnsi="Calibri" w:cs="Calibri"/>
    </w:rPr>
  </w:style>
  <w:style w:type="paragraph" w:customStyle="1" w:styleId="EndNoteBibliography">
    <w:name w:val="EndNote Bibliography"/>
    <w:basedOn w:val="Normal"/>
    <w:link w:val="EndNoteBibliographyChar"/>
    <w:rsid w:val="002443AB"/>
    <w:rPr>
      <w:rFonts w:ascii="Calibri" w:hAnsi="Calibri" w:cs="Calibri"/>
    </w:rPr>
  </w:style>
  <w:style w:type="character" w:customStyle="1" w:styleId="EndNoteBibliographyChar">
    <w:name w:val="EndNote Bibliography Char"/>
    <w:basedOn w:val="DefaultParagraphFont"/>
    <w:link w:val="EndNoteBibliography"/>
    <w:rsid w:val="002443AB"/>
    <w:rPr>
      <w:rFonts w:ascii="Calibri" w:hAnsi="Calibri" w:cs="Calibri"/>
    </w:rPr>
  </w:style>
  <w:style w:type="paragraph" w:styleId="ListParagraph">
    <w:name w:val="List Paragraph"/>
    <w:basedOn w:val="Normal"/>
    <w:uiPriority w:val="34"/>
    <w:qFormat/>
    <w:rsid w:val="00786EDF"/>
    <w:pPr>
      <w:ind w:left="720"/>
      <w:contextualSpacing/>
    </w:pPr>
  </w:style>
  <w:style w:type="character" w:styleId="Hyperlink">
    <w:name w:val="Hyperlink"/>
    <w:basedOn w:val="DefaultParagraphFont"/>
    <w:uiPriority w:val="99"/>
    <w:unhideWhenUsed/>
    <w:rsid w:val="00DB53A8"/>
    <w:rPr>
      <w:color w:val="0563C1" w:themeColor="hyperlink"/>
      <w:u w:val="single"/>
    </w:rPr>
  </w:style>
  <w:style w:type="character" w:styleId="UnresolvedMention">
    <w:name w:val="Unresolved Mention"/>
    <w:basedOn w:val="DefaultParagraphFont"/>
    <w:uiPriority w:val="99"/>
    <w:semiHidden/>
    <w:unhideWhenUsed/>
    <w:rsid w:val="00DB53A8"/>
    <w:rPr>
      <w:color w:val="605E5C"/>
      <w:shd w:val="clear" w:color="auto" w:fill="E1DFDD"/>
    </w:rPr>
  </w:style>
  <w:style w:type="character" w:styleId="FollowedHyperlink">
    <w:name w:val="FollowedHyperlink"/>
    <w:basedOn w:val="DefaultParagraphFont"/>
    <w:uiPriority w:val="99"/>
    <w:semiHidden/>
    <w:unhideWhenUsed/>
    <w:rsid w:val="00CC4C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5108">
      <w:bodyDiv w:val="1"/>
      <w:marLeft w:val="0"/>
      <w:marRight w:val="0"/>
      <w:marTop w:val="0"/>
      <w:marBottom w:val="0"/>
      <w:divBdr>
        <w:top w:val="none" w:sz="0" w:space="0" w:color="auto"/>
        <w:left w:val="none" w:sz="0" w:space="0" w:color="auto"/>
        <w:bottom w:val="none" w:sz="0" w:space="0" w:color="auto"/>
        <w:right w:val="none" w:sz="0" w:space="0" w:color="auto"/>
      </w:divBdr>
    </w:div>
    <w:div w:id="169607589">
      <w:bodyDiv w:val="1"/>
      <w:marLeft w:val="0"/>
      <w:marRight w:val="0"/>
      <w:marTop w:val="0"/>
      <w:marBottom w:val="0"/>
      <w:divBdr>
        <w:top w:val="none" w:sz="0" w:space="0" w:color="auto"/>
        <w:left w:val="none" w:sz="0" w:space="0" w:color="auto"/>
        <w:bottom w:val="none" w:sz="0" w:space="0" w:color="auto"/>
        <w:right w:val="none" w:sz="0" w:space="0" w:color="auto"/>
      </w:divBdr>
    </w:div>
    <w:div w:id="372509432">
      <w:bodyDiv w:val="1"/>
      <w:marLeft w:val="0"/>
      <w:marRight w:val="0"/>
      <w:marTop w:val="0"/>
      <w:marBottom w:val="0"/>
      <w:divBdr>
        <w:top w:val="none" w:sz="0" w:space="0" w:color="auto"/>
        <w:left w:val="none" w:sz="0" w:space="0" w:color="auto"/>
        <w:bottom w:val="none" w:sz="0" w:space="0" w:color="auto"/>
        <w:right w:val="none" w:sz="0" w:space="0" w:color="auto"/>
      </w:divBdr>
    </w:div>
    <w:div w:id="432284118">
      <w:bodyDiv w:val="1"/>
      <w:marLeft w:val="0"/>
      <w:marRight w:val="0"/>
      <w:marTop w:val="0"/>
      <w:marBottom w:val="0"/>
      <w:divBdr>
        <w:top w:val="none" w:sz="0" w:space="0" w:color="auto"/>
        <w:left w:val="none" w:sz="0" w:space="0" w:color="auto"/>
        <w:bottom w:val="none" w:sz="0" w:space="0" w:color="auto"/>
        <w:right w:val="none" w:sz="0" w:space="0" w:color="auto"/>
      </w:divBdr>
    </w:div>
    <w:div w:id="509296761">
      <w:bodyDiv w:val="1"/>
      <w:marLeft w:val="0"/>
      <w:marRight w:val="0"/>
      <w:marTop w:val="0"/>
      <w:marBottom w:val="0"/>
      <w:divBdr>
        <w:top w:val="none" w:sz="0" w:space="0" w:color="auto"/>
        <w:left w:val="none" w:sz="0" w:space="0" w:color="auto"/>
        <w:bottom w:val="none" w:sz="0" w:space="0" w:color="auto"/>
        <w:right w:val="none" w:sz="0" w:space="0" w:color="auto"/>
      </w:divBdr>
    </w:div>
    <w:div w:id="621813071">
      <w:bodyDiv w:val="1"/>
      <w:marLeft w:val="0"/>
      <w:marRight w:val="0"/>
      <w:marTop w:val="0"/>
      <w:marBottom w:val="0"/>
      <w:divBdr>
        <w:top w:val="none" w:sz="0" w:space="0" w:color="auto"/>
        <w:left w:val="none" w:sz="0" w:space="0" w:color="auto"/>
        <w:bottom w:val="none" w:sz="0" w:space="0" w:color="auto"/>
        <w:right w:val="none" w:sz="0" w:space="0" w:color="auto"/>
      </w:divBdr>
    </w:div>
    <w:div w:id="677080736">
      <w:bodyDiv w:val="1"/>
      <w:marLeft w:val="0"/>
      <w:marRight w:val="0"/>
      <w:marTop w:val="0"/>
      <w:marBottom w:val="0"/>
      <w:divBdr>
        <w:top w:val="none" w:sz="0" w:space="0" w:color="auto"/>
        <w:left w:val="none" w:sz="0" w:space="0" w:color="auto"/>
        <w:bottom w:val="none" w:sz="0" w:space="0" w:color="auto"/>
        <w:right w:val="none" w:sz="0" w:space="0" w:color="auto"/>
      </w:divBdr>
    </w:div>
    <w:div w:id="776028043">
      <w:bodyDiv w:val="1"/>
      <w:marLeft w:val="0"/>
      <w:marRight w:val="0"/>
      <w:marTop w:val="0"/>
      <w:marBottom w:val="0"/>
      <w:divBdr>
        <w:top w:val="none" w:sz="0" w:space="0" w:color="auto"/>
        <w:left w:val="none" w:sz="0" w:space="0" w:color="auto"/>
        <w:bottom w:val="none" w:sz="0" w:space="0" w:color="auto"/>
        <w:right w:val="none" w:sz="0" w:space="0" w:color="auto"/>
      </w:divBdr>
    </w:div>
    <w:div w:id="961763108">
      <w:bodyDiv w:val="1"/>
      <w:marLeft w:val="0"/>
      <w:marRight w:val="0"/>
      <w:marTop w:val="0"/>
      <w:marBottom w:val="0"/>
      <w:divBdr>
        <w:top w:val="none" w:sz="0" w:space="0" w:color="auto"/>
        <w:left w:val="none" w:sz="0" w:space="0" w:color="auto"/>
        <w:bottom w:val="none" w:sz="0" w:space="0" w:color="auto"/>
        <w:right w:val="none" w:sz="0" w:space="0" w:color="auto"/>
      </w:divBdr>
    </w:div>
    <w:div w:id="1010454007">
      <w:bodyDiv w:val="1"/>
      <w:marLeft w:val="0"/>
      <w:marRight w:val="0"/>
      <w:marTop w:val="0"/>
      <w:marBottom w:val="0"/>
      <w:divBdr>
        <w:top w:val="none" w:sz="0" w:space="0" w:color="auto"/>
        <w:left w:val="none" w:sz="0" w:space="0" w:color="auto"/>
        <w:bottom w:val="none" w:sz="0" w:space="0" w:color="auto"/>
        <w:right w:val="none" w:sz="0" w:space="0" w:color="auto"/>
      </w:divBdr>
    </w:div>
    <w:div w:id="1014839578">
      <w:bodyDiv w:val="1"/>
      <w:marLeft w:val="0"/>
      <w:marRight w:val="0"/>
      <w:marTop w:val="0"/>
      <w:marBottom w:val="0"/>
      <w:divBdr>
        <w:top w:val="none" w:sz="0" w:space="0" w:color="auto"/>
        <w:left w:val="none" w:sz="0" w:space="0" w:color="auto"/>
        <w:bottom w:val="none" w:sz="0" w:space="0" w:color="auto"/>
        <w:right w:val="none" w:sz="0" w:space="0" w:color="auto"/>
      </w:divBdr>
    </w:div>
    <w:div w:id="1263303316">
      <w:bodyDiv w:val="1"/>
      <w:marLeft w:val="0"/>
      <w:marRight w:val="0"/>
      <w:marTop w:val="0"/>
      <w:marBottom w:val="0"/>
      <w:divBdr>
        <w:top w:val="none" w:sz="0" w:space="0" w:color="auto"/>
        <w:left w:val="none" w:sz="0" w:space="0" w:color="auto"/>
        <w:bottom w:val="none" w:sz="0" w:space="0" w:color="auto"/>
        <w:right w:val="none" w:sz="0" w:space="0" w:color="auto"/>
      </w:divBdr>
    </w:div>
    <w:div w:id="1475562778">
      <w:bodyDiv w:val="1"/>
      <w:marLeft w:val="0"/>
      <w:marRight w:val="0"/>
      <w:marTop w:val="0"/>
      <w:marBottom w:val="0"/>
      <w:divBdr>
        <w:top w:val="none" w:sz="0" w:space="0" w:color="auto"/>
        <w:left w:val="none" w:sz="0" w:space="0" w:color="auto"/>
        <w:bottom w:val="none" w:sz="0" w:space="0" w:color="auto"/>
        <w:right w:val="none" w:sz="0" w:space="0" w:color="auto"/>
      </w:divBdr>
    </w:div>
    <w:div w:id="1576086766">
      <w:bodyDiv w:val="1"/>
      <w:marLeft w:val="0"/>
      <w:marRight w:val="0"/>
      <w:marTop w:val="0"/>
      <w:marBottom w:val="0"/>
      <w:divBdr>
        <w:top w:val="none" w:sz="0" w:space="0" w:color="auto"/>
        <w:left w:val="none" w:sz="0" w:space="0" w:color="auto"/>
        <w:bottom w:val="none" w:sz="0" w:space="0" w:color="auto"/>
        <w:right w:val="none" w:sz="0" w:space="0" w:color="auto"/>
      </w:divBdr>
    </w:div>
    <w:div w:id="1969894643">
      <w:bodyDiv w:val="1"/>
      <w:marLeft w:val="0"/>
      <w:marRight w:val="0"/>
      <w:marTop w:val="0"/>
      <w:marBottom w:val="0"/>
      <w:divBdr>
        <w:top w:val="none" w:sz="0" w:space="0" w:color="auto"/>
        <w:left w:val="none" w:sz="0" w:space="0" w:color="auto"/>
        <w:bottom w:val="none" w:sz="0" w:space="0" w:color="auto"/>
        <w:right w:val="none" w:sz="0" w:space="0" w:color="auto"/>
      </w:divBdr>
    </w:div>
    <w:div w:id="1990282625">
      <w:bodyDiv w:val="1"/>
      <w:marLeft w:val="0"/>
      <w:marRight w:val="0"/>
      <w:marTop w:val="0"/>
      <w:marBottom w:val="0"/>
      <w:divBdr>
        <w:top w:val="none" w:sz="0" w:space="0" w:color="auto"/>
        <w:left w:val="none" w:sz="0" w:space="0" w:color="auto"/>
        <w:bottom w:val="none" w:sz="0" w:space="0" w:color="auto"/>
        <w:right w:val="none" w:sz="0" w:space="0" w:color="auto"/>
      </w:divBdr>
    </w:div>
    <w:div w:id="2085254037">
      <w:bodyDiv w:val="1"/>
      <w:marLeft w:val="0"/>
      <w:marRight w:val="0"/>
      <w:marTop w:val="0"/>
      <w:marBottom w:val="0"/>
      <w:divBdr>
        <w:top w:val="none" w:sz="0" w:space="0" w:color="auto"/>
        <w:left w:val="none" w:sz="0" w:space="0" w:color="auto"/>
        <w:bottom w:val="none" w:sz="0" w:space="0" w:color="auto"/>
        <w:right w:val="none" w:sz="0" w:space="0" w:color="auto"/>
      </w:divBdr>
    </w:div>
    <w:div w:id="212330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SD/angsd/issues/101" TargetMode="External"/><Relationship Id="rId3" Type="http://schemas.openxmlformats.org/officeDocument/2006/relationships/settings" Target="settings.xml"/><Relationship Id="rId7" Type="http://schemas.openxmlformats.org/officeDocument/2006/relationships/hyperlink" Target="https://github.com/z0on/AFS-analysis-with-moments/blob/master/momens_scripts_README.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laudiuskerth/PhDthesis" TargetMode="External"/><Relationship Id="rId5" Type="http://schemas.openxmlformats.org/officeDocument/2006/relationships/hyperlink" Target="https://github.com/alexkrohn/LavaFlowLiz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5</cp:revision>
  <dcterms:created xsi:type="dcterms:W3CDTF">2019-07-10T20:38:00Z</dcterms:created>
  <dcterms:modified xsi:type="dcterms:W3CDTF">2019-07-15T07:01:00Z</dcterms:modified>
</cp:coreProperties>
</file>