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1E40D4" w14:textId="391A8E36" w:rsidR="00AF3BB4" w:rsidRDefault="00346AAE">
      <w:pPr>
        <w:rPr>
          <w:rFonts w:cstheme="minorHAnsi"/>
          <w:b/>
          <w:bCs/>
        </w:rPr>
      </w:pPr>
      <w:r w:rsidRPr="00346AAE">
        <w:rPr>
          <w:rFonts w:cstheme="minorHAnsi"/>
          <w:b/>
          <w:bCs/>
        </w:rPr>
        <w:t>Methods</w:t>
      </w:r>
    </w:p>
    <w:p w14:paraId="64FE6FBB" w14:textId="77777777" w:rsidR="00755EE7" w:rsidRDefault="00755EE7">
      <w:pPr>
        <w:rPr>
          <w:rFonts w:cstheme="minorHAnsi"/>
          <w:i/>
          <w:iCs/>
        </w:rPr>
      </w:pPr>
    </w:p>
    <w:p w14:paraId="4ACE75D9" w14:textId="39469CE9" w:rsidR="00346AAE" w:rsidRPr="00346AAE" w:rsidRDefault="00346AAE">
      <w:pPr>
        <w:rPr>
          <w:rFonts w:cstheme="minorHAnsi"/>
          <w:i/>
          <w:iCs/>
        </w:rPr>
      </w:pPr>
      <w:r>
        <w:rPr>
          <w:rFonts w:cstheme="minorHAnsi"/>
          <w:i/>
          <w:iCs/>
        </w:rPr>
        <w:t>Sampling</w:t>
      </w:r>
    </w:p>
    <w:p w14:paraId="1FA475F1" w14:textId="585064F5" w:rsidR="00286A91" w:rsidRPr="00286A91" w:rsidRDefault="00286A91" w:rsidP="00755EE7">
      <w:pPr>
        <w:rPr>
          <w:rFonts w:cstheme="minorHAnsi"/>
        </w:rPr>
      </w:pPr>
      <w:r w:rsidRPr="00286A91">
        <w:rPr>
          <w:rFonts w:cstheme="minorHAnsi"/>
        </w:rPr>
        <w:t xml:space="preserve">Fin clips or operculum punches were taken from natural origin Chinook salmon sampled in the lower Rogue by </w:t>
      </w:r>
      <w:r w:rsidR="007E0C46">
        <w:rPr>
          <w:rFonts w:cstheme="minorHAnsi"/>
        </w:rPr>
        <w:t>seining</w:t>
      </w:r>
      <w:r w:rsidRPr="00286A91">
        <w:rPr>
          <w:rFonts w:cstheme="minorHAnsi"/>
        </w:rPr>
        <w:t xml:space="preserve">, creel surveys and volunteer anglers from April 5th to September 30th, 2020. Sample locations ranged from the Bay upstream to </w:t>
      </w:r>
      <w:proofErr w:type="spellStart"/>
      <w:r w:rsidRPr="00286A91">
        <w:rPr>
          <w:rFonts w:cstheme="minorHAnsi"/>
        </w:rPr>
        <w:t>Quosatana</w:t>
      </w:r>
      <w:proofErr w:type="spellEnd"/>
      <w:r w:rsidRPr="00286A91">
        <w:rPr>
          <w:rFonts w:cstheme="minorHAnsi"/>
        </w:rPr>
        <w:t xml:space="preserve"> Creek (</w:t>
      </w:r>
      <w:r w:rsidRPr="00286A91">
        <w:rPr>
          <w:rFonts w:cstheme="minorHAnsi"/>
        </w:rPr>
        <w:t>figure 1</w:t>
      </w:r>
      <w:r w:rsidRPr="00286A91">
        <w:rPr>
          <w:rFonts w:cstheme="minorHAnsi"/>
        </w:rPr>
        <w:t>).</w:t>
      </w:r>
    </w:p>
    <w:p w14:paraId="1EA1FF44" w14:textId="77777777" w:rsidR="00286A91" w:rsidRPr="00286A91" w:rsidRDefault="00286A91" w:rsidP="00286A91">
      <w:pPr>
        <w:ind w:firstLine="720"/>
        <w:rPr>
          <w:rFonts w:cstheme="minorHAnsi"/>
        </w:rPr>
      </w:pPr>
    </w:p>
    <w:p w14:paraId="4AEE6A15" w14:textId="3270CD8C" w:rsidR="00286A91" w:rsidRPr="00286A91" w:rsidRDefault="00286A91" w:rsidP="00286A91">
      <w:pPr>
        <w:jc w:val="center"/>
        <w:rPr>
          <w:rFonts w:eastAsia="Times New Roman" w:cstheme="minorHAnsi"/>
        </w:rPr>
      </w:pPr>
      <w:r w:rsidRPr="00286A91">
        <w:rPr>
          <w:rFonts w:eastAsia="Times New Roman" w:cstheme="minorHAnsi"/>
          <w:noProof/>
        </w:rPr>
        <w:drawing>
          <wp:inline distT="0" distB="0" distL="0" distR="0" wp14:anchorId="2C3F52A3" wp14:editId="20F93C9A">
            <wp:extent cx="4619964" cy="3187084"/>
            <wp:effectExtent l="0" t="0" r="3175" b="63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28675" cy="3193093"/>
                    </a:xfrm>
                    <a:prstGeom prst="rect">
                      <a:avLst/>
                    </a:prstGeom>
                  </pic:spPr>
                </pic:pic>
              </a:graphicData>
            </a:graphic>
          </wp:inline>
        </w:drawing>
      </w:r>
    </w:p>
    <w:p w14:paraId="3FB90CB8" w14:textId="1B18F2A4" w:rsidR="00286A91" w:rsidRDefault="00286A91">
      <w:pPr>
        <w:rPr>
          <w:rFonts w:eastAsia="Times New Roman" w:cstheme="minorHAnsi"/>
        </w:rPr>
      </w:pPr>
      <w:r w:rsidRPr="00286A91">
        <w:rPr>
          <w:rFonts w:eastAsia="Times New Roman" w:cstheme="minorHAnsi"/>
        </w:rPr>
        <w:t>Figure</w:t>
      </w:r>
      <w:r>
        <w:rPr>
          <w:rFonts w:eastAsia="Times New Roman" w:cstheme="minorHAnsi"/>
        </w:rPr>
        <w:t xml:space="preserve"> 1: Sample locations throughout the lower Rogue River. </w:t>
      </w:r>
    </w:p>
    <w:p w14:paraId="4CA87E6F" w14:textId="77777777" w:rsidR="00286A91" w:rsidRPr="00286A91" w:rsidRDefault="00286A91">
      <w:pPr>
        <w:rPr>
          <w:rFonts w:eastAsia="Times New Roman" w:cstheme="minorHAnsi"/>
        </w:rPr>
      </w:pPr>
    </w:p>
    <w:p w14:paraId="6EBA5F29" w14:textId="0833D336" w:rsidR="00AF3BB4" w:rsidRPr="00286A91" w:rsidRDefault="00AF3BB4">
      <w:pPr>
        <w:rPr>
          <w:rFonts w:cstheme="minorHAnsi"/>
        </w:rPr>
      </w:pPr>
      <w:commentRangeStart w:id="0"/>
      <w:r w:rsidRPr="00286A91">
        <w:rPr>
          <w:rFonts w:cstheme="minorHAnsi"/>
        </w:rPr>
        <w:t xml:space="preserve">Volunteer anglers were asked to take tissue samples from any naturally produced Chinook salmon. </w:t>
      </w:r>
      <w:r w:rsidR="000C44EE">
        <w:rPr>
          <w:rFonts w:cstheme="minorHAnsi"/>
        </w:rPr>
        <w:t>V</w:t>
      </w:r>
      <w:r w:rsidRPr="00286A91">
        <w:rPr>
          <w:rFonts w:cstheme="minorHAnsi"/>
        </w:rPr>
        <w:t xml:space="preserve">olunteer anglers were issued sampling kits containing written instructions, individually labeled vials containing ethanol, and a paper hole punch for extracting caudal fin tissue. </w:t>
      </w:r>
    </w:p>
    <w:p w14:paraId="3CA19D7B" w14:textId="77777777" w:rsidR="00AF3BB4" w:rsidRPr="00286A91" w:rsidRDefault="00AF3BB4">
      <w:pPr>
        <w:rPr>
          <w:rFonts w:cstheme="minorHAnsi"/>
        </w:rPr>
      </w:pPr>
    </w:p>
    <w:p w14:paraId="313721A0" w14:textId="77777777" w:rsidR="00AF3BB4" w:rsidRPr="00286A91" w:rsidRDefault="00AF3BB4">
      <w:pPr>
        <w:rPr>
          <w:rFonts w:cstheme="minorHAnsi"/>
        </w:rPr>
      </w:pPr>
      <w:r w:rsidRPr="00286A91">
        <w:rPr>
          <w:rFonts w:cstheme="minorHAnsi"/>
        </w:rPr>
        <w:t xml:space="preserve">Additionally, the kits contained the following instructions: </w:t>
      </w:r>
    </w:p>
    <w:p w14:paraId="6288080F" w14:textId="3DD81A9B" w:rsidR="00AF3BB4" w:rsidRPr="007E0C46" w:rsidRDefault="00AF3BB4" w:rsidP="007E0C46">
      <w:pPr>
        <w:pStyle w:val="ListParagraph"/>
        <w:numPr>
          <w:ilvl w:val="0"/>
          <w:numId w:val="2"/>
        </w:numPr>
        <w:rPr>
          <w:rFonts w:cstheme="minorHAnsi"/>
        </w:rPr>
      </w:pPr>
      <w:r w:rsidRPr="007E0C46">
        <w:rPr>
          <w:rFonts w:cstheme="minorHAnsi"/>
        </w:rPr>
        <w:t xml:space="preserve">Minimize handling (keep in net on side of boat in/very close to the water surface) </w:t>
      </w:r>
    </w:p>
    <w:p w14:paraId="74785215" w14:textId="336CBC54" w:rsidR="00AF3BB4" w:rsidRPr="007E0C46" w:rsidRDefault="00AF3BB4" w:rsidP="007E0C46">
      <w:pPr>
        <w:pStyle w:val="ListParagraph"/>
        <w:numPr>
          <w:ilvl w:val="0"/>
          <w:numId w:val="2"/>
        </w:numPr>
        <w:rPr>
          <w:rFonts w:cstheme="minorHAnsi"/>
        </w:rPr>
      </w:pPr>
      <w:r w:rsidRPr="007E0C46">
        <w:rPr>
          <w:rFonts w:cstheme="minorHAnsi"/>
        </w:rPr>
        <w:t xml:space="preserve">Work with a partner (one person holds fish, other holds net and collects sample) </w:t>
      </w:r>
    </w:p>
    <w:p w14:paraId="4623C2D2" w14:textId="79CF2440" w:rsidR="00AF3BB4" w:rsidRPr="007E0C46" w:rsidRDefault="00AF3BB4" w:rsidP="007E0C46">
      <w:pPr>
        <w:pStyle w:val="ListParagraph"/>
        <w:numPr>
          <w:ilvl w:val="0"/>
          <w:numId w:val="2"/>
        </w:numPr>
        <w:rPr>
          <w:rFonts w:cstheme="minorHAnsi"/>
        </w:rPr>
      </w:pPr>
      <w:r w:rsidRPr="007E0C46">
        <w:rPr>
          <w:rFonts w:cstheme="minorHAnsi"/>
        </w:rPr>
        <w:t xml:space="preserve">Use paper hole punch to extract fin tissue sample from caudal fin (Imagine the tail fin is a piece of paper) </w:t>
      </w:r>
    </w:p>
    <w:p w14:paraId="463FED2B" w14:textId="2408FC85" w:rsidR="00AF3BB4" w:rsidRPr="007E0C46" w:rsidRDefault="00AF3BB4" w:rsidP="007E0C46">
      <w:pPr>
        <w:pStyle w:val="ListParagraph"/>
        <w:numPr>
          <w:ilvl w:val="0"/>
          <w:numId w:val="2"/>
        </w:numPr>
        <w:rPr>
          <w:rFonts w:cstheme="minorHAnsi"/>
        </w:rPr>
      </w:pPr>
      <w:r w:rsidRPr="007E0C46">
        <w:rPr>
          <w:rFonts w:cstheme="minorHAnsi"/>
        </w:rPr>
        <w:t xml:space="preserve">Gently release fish back into river </w:t>
      </w:r>
    </w:p>
    <w:p w14:paraId="7947CD3D" w14:textId="315CEFBD" w:rsidR="00AF3BB4" w:rsidRPr="007E0C46" w:rsidRDefault="00AF3BB4" w:rsidP="007E0C46">
      <w:pPr>
        <w:pStyle w:val="ListParagraph"/>
        <w:numPr>
          <w:ilvl w:val="0"/>
          <w:numId w:val="2"/>
        </w:numPr>
        <w:rPr>
          <w:rFonts w:cstheme="minorHAnsi"/>
        </w:rPr>
      </w:pPr>
      <w:r w:rsidRPr="007E0C46">
        <w:rPr>
          <w:rFonts w:cstheme="minorHAnsi"/>
        </w:rPr>
        <w:t xml:space="preserve">Very carefully remove tissue sample from the hole punch’s “chip guard” and place into sample vial. Be sure that sample is completely immersed in the liquid and close the cap snugly. </w:t>
      </w:r>
    </w:p>
    <w:p w14:paraId="675F8B53" w14:textId="3C548A92" w:rsidR="00AF3BB4" w:rsidRPr="007E0C46" w:rsidRDefault="00AF3BB4" w:rsidP="007E0C46">
      <w:pPr>
        <w:pStyle w:val="ListParagraph"/>
        <w:numPr>
          <w:ilvl w:val="0"/>
          <w:numId w:val="2"/>
        </w:numPr>
        <w:rPr>
          <w:rFonts w:cstheme="minorHAnsi"/>
        </w:rPr>
      </w:pPr>
      <w:r w:rsidRPr="007E0C46">
        <w:rPr>
          <w:rFonts w:cstheme="minorHAnsi"/>
        </w:rPr>
        <w:t xml:space="preserve">Place vial into resealable bag. With a sharpie, record date, angler (collector), and location on bag’s exterior. </w:t>
      </w:r>
    </w:p>
    <w:p w14:paraId="1FE686E6" w14:textId="13F8CCDF" w:rsidR="00AF3BB4" w:rsidRPr="007E0C46" w:rsidRDefault="00AF3BB4" w:rsidP="007E0C46">
      <w:pPr>
        <w:pStyle w:val="ListParagraph"/>
        <w:numPr>
          <w:ilvl w:val="0"/>
          <w:numId w:val="2"/>
        </w:numPr>
        <w:rPr>
          <w:rFonts w:cstheme="minorHAnsi"/>
        </w:rPr>
      </w:pPr>
      <w:r w:rsidRPr="007E0C46">
        <w:rPr>
          <w:rFonts w:cstheme="minorHAnsi"/>
        </w:rPr>
        <w:t xml:space="preserve">Rinse the hole punch in clean water </w:t>
      </w:r>
    </w:p>
    <w:p w14:paraId="378A7F83" w14:textId="278E3C06" w:rsidR="00AF3BB4" w:rsidRPr="007E0C46" w:rsidRDefault="00AF3BB4" w:rsidP="007E0C46">
      <w:pPr>
        <w:pStyle w:val="ListParagraph"/>
        <w:numPr>
          <w:ilvl w:val="0"/>
          <w:numId w:val="2"/>
        </w:numPr>
        <w:rPr>
          <w:rFonts w:cstheme="minorHAnsi"/>
        </w:rPr>
      </w:pPr>
      <w:r w:rsidRPr="007E0C46">
        <w:rPr>
          <w:rFonts w:cstheme="minorHAnsi"/>
        </w:rPr>
        <w:t xml:space="preserve">Store sample in safe place away from heat for the duration of the fishing trip </w:t>
      </w:r>
    </w:p>
    <w:p w14:paraId="634563CC" w14:textId="70C99070" w:rsidR="00AF3BB4" w:rsidRPr="007E0C46" w:rsidRDefault="00AF3BB4" w:rsidP="007E0C46">
      <w:pPr>
        <w:pStyle w:val="ListParagraph"/>
        <w:numPr>
          <w:ilvl w:val="0"/>
          <w:numId w:val="2"/>
        </w:numPr>
        <w:rPr>
          <w:rFonts w:cstheme="minorHAnsi"/>
        </w:rPr>
      </w:pPr>
      <w:r w:rsidRPr="007E0C46">
        <w:rPr>
          <w:rFonts w:cstheme="minorHAnsi"/>
        </w:rPr>
        <w:lastRenderedPageBreak/>
        <w:t xml:space="preserve">Drop samples off with Gold Beach ODFW staff directly or at one of the five drop boxes* and then notify ODFW *Drop boxes were located at Rogue Outdoor Store, ODFW Gold Beach office, Mill Site, Lobster Creek Campground, and </w:t>
      </w:r>
      <w:proofErr w:type="spellStart"/>
      <w:r w:rsidRPr="007E0C46">
        <w:rPr>
          <w:rFonts w:cstheme="minorHAnsi"/>
        </w:rPr>
        <w:t>Quosatana</w:t>
      </w:r>
      <w:proofErr w:type="spellEnd"/>
      <w:r w:rsidRPr="007E0C46">
        <w:rPr>
          <w:rFonts w:cstheme="minorHAnsi"/>
        </w:rPr>
        <w:t xml:space="preserve"> Creek Campgrounds. </w:t>
      </w:r>
    </w:p>
    <w:p w14:paraId="76CF1A66" w14:textId="77777777" w:rsidR="00AF3BB4" w:rsidRPr="00286A91" w:rsidRDefault="00AF3BB4">
      <w:pPr>
        <w:rPr>
          <w:rFonts w:cstheme="minorHAnsi"/>
        </w:rPr>
      </w:pPr>
    </w:p>
    <w:p w14:paraId="03B0A57B" w14:textId="331F99B6" w:rsidR="007E0C46" w:rsidRDefault="00AF3BB4">
      <w:pPr>
        <w:rPr>
          <w:rFonts w:cstheme="minorHAnsi"/>
        </w:rPr>
      </w:pPr>
      <w:r w:rsidRPr="00286A91">
        <w:rPr>
          <w:rFonts w:cstheme="minorHAnsi"/>
        </w:rPr>
        <w:t xml:space="preserve">The Drop boxes were setup prior to March 1. ODFW staff collected samples from the boxes daily, or, at a minimum, weekly during the study period. The returned sample vials were organized chronologically and stored at the Gold Beach ODFW office for the duration of the project. All samples were stored at room temperature away from sunlight. The ethanol in each vial was replaced one week after samples were collected. At that time, each vial was labeled externally with a sample-ID number. Additionally, a small piece of Rite-in-the-Rain paper with the sample-ID number recorded with pencil was placed inside the vial with the tissue sample. Data records for each sample were entered in to an Excel spreadsheet and included sample-ID number, collection date, collection area, collector, and collection method. </w:t>
      </w:r>
      <w:commentRangeEnd w:id="0"/>
      <w:r w:rsidR="000B3FA3">
        <w:rPr>
          <w:rStyle w:val="CommentReference"/>
        </w:rPr>
        <w:commentReference w:id="0"/>
      </w:r>
      <w:r w:rsidR="007E0C46">
        <w:rPr>
          <w:rFonts w:cstheme="minorHAnsi"/>
        </w:rPr>
        <w:t>All volunteer angler-caught individuals were sampled from April 5</w:t>
      </w:r>
      <w:r w:rsidR="007E0C46" w:rsidRPr="007E0C46">
        <w:rPr>
          <w:rFonts w:cstheme="minorHAnsi"/>
          <w:vertAlign w:val="superscript"/>
        </w:rPr>
        <w:t>th</w:t>
      </w:r>
      <w:r w:rsidR="007E0C46">
        <w:rPr>
          <w:rFonts w:cstheme="minorHAnsi"/>
        </w:rPr>
        <w:t xml:space="preserve"> to June 20</w:t>
      </w:r>
      <w:r w:rsidR="007E0C46" w:rsidRPr="007E0C46">
        <w:rPr>
          <w:rFonts w:cstheme="minorHAnsi"/>
          <w:vertAlign w:val="superscript"/>
        </w:rPr>
        <w:t>th</w:t>
      </w:r>
      <w:r w:rsidR="007E0C46">
        <w:rPr>
          <w:rFonts w:cstheme="minorHAnsi"/>
        </w:rPr>
        <w:t>.</w:t>
      </w:r>
    </w:p>
    <w:p w14:paraId="7FAE9507" w14:textId="77777777" w:rsidR="007E0C46" w:rsidRDefault="007E0C46">
      <w:pPr>
        <w:rPr>
          <w:rFonts w:cstheme="minorHAnsi"/>
        </w:rPr>
      </w:pPr>
    </w:p>
    <w:p w14:paraId="29DE8024" w14:textId="691411C8" w:rsidR="00AF3BB4" w:rsidRPr="00286A91" w:rsidRDefault="007E0C46">
      <w:pPr>
        <w:rPr>
          <w:rFonts w:cstheme="minorHAnsi"/>
        </w:rPr>
      </w:pPr>
      <w:r>
        <w:rPr>
          <w:rFonts w:cstheme="minorHAnsi"/>
        </w:rPr>
        <w:t xml:space="preserve">Creel survey samples were taken from the fish cleaning station at </w:t>
      </w:r>
      <w:commentRangeStart w:id="1"/>
      <w:r>
        <w:rPr>
          <w:rFonts w:cstheme="minorHAnsi"/>
        </w:rPr>
        <w:t xml:space="preserve">the Port of Gold Beach </w:t>
      </w:r>
      <w:commentRangeEnd w:id="1"/>
      <w:r>
        <w:rPr>
          <w:rStyle w:val="CommentReference"/>
        </w:rPr>
        <w:commentReference w:id="1"/>
      </w:r>
      <w:r>
        <w:rPr>
          <w:rFonts w:cstheme="minorHAnsi"/>
        </w:rPr>
        <w:t>and all samples were reported to have been captured in the bay from July 8</w:t>
      </w:r>
      <w:r w:rsidRPr="007E0C46">
        <w:rPr>
          <w:rFonts w:cstheme="minorHAnsi"/>
          <w:vertAlign w:val="superscript"/>
        </w:rPr>
        <w:t>th</w:t>
      </w:r>
      <w:r>
        <w:rPr>
          <w:rFonts w:cstheme="minorHAnsi"/>
        </w:rPr>
        <w:t xml:space="preserve"> to July 19</w:t>
      </w:r>
      <w:r w:rsidRPr="007E0C46">
        <w:rPr>
          <w:rFonts w:cstheme="minorHAnsi"/>
          <w:vertAlign w:val="superscript"/>
        </w:rPr>
        <w:t>th</w:t>
      </w:r>
      <w:r>
        <w:rPr>
          <w:rFonts w:cstheme="minorHAnsi"/>
        </w:rPr>
        <w:t>. Seined individuals were sampled by ODFW staff at Huntley Park from July 21</w:t>
      </w:r>
      <w:r w:rsidRPr="007E0C46">
        <w:rPr>
          <w:rFonts w:cstheme="minorHAnsi"/>
          <w:vertAlign w:val="superscript"/>
        </w:rPr>
        <w:t>st</w:t>
      </w:r>
      <w:r>
        <w:rPr>
          <w:rFonts w:cstheme="minorHAnsi"/>
        </w:rPr>
        <w:t xml:space="preserve"> to September 30</w:t>
      </w:r>
      <w:r w:rsidRPr="007E0C46">
        <w:rPr>
          <w:rFonts w:cstheme="minorHAnsi"/>
          <w:vertAlign w:val="superscript"/>
        </w:rPr>
        <w:t>th</w:t>
      </w:r>
      <w:r>
        <w:rPr>
          <w:rFonts w:cstheme="minorHAnsi"/>
        </w:rPr>
        <w:t>.</w:t>
      </w:r>
      <w:r w:rsidR="000B3FA3">
        <w:rPr>
          <w:rFonts w:cstheme="minorHAnsi"/>
        </w:rPr>
        <w:t xml:space="preserve"> </w:t>
      </w:r>
    </w:p>
    <w:p w14:paraId="45FE3FAB" w14:textId="14AB7073" w:rsidR="00AF3BB4" w:rsidRDefault="00AF3BB4">
      <w:pPr>
        <w:rPr>
          <w:rFonts w:cstheme="minorHAnsi"/>
        </w:rPr>
      </w:pPr>
    </w:p>
    <w:p w14:paraId="1005B8E2" w14:textId="2CB866A5" w:rsidR="00755EE7" w:rsidRPr="00755EE7" w:rsidRDefault="00755EE7">
      <w:pPr>
        <w:rPr>
          <w:rFonts w:cstheme="minorHAnsi"/>
          <w:i/>
          <w:iCs/>
        </w:rPr>
      </w:pPr>
      <w:r>
        <w:rPr>
          <w:rFonts w:cstheme="minorHAnsi"/>
          <w:i/>
          <w:iCs/>
        </w:rPr>
        <w:t>Genotyping</w:t>
      </w:r>
    </w:p>
    <w:p w14:paraId="5A71C1F3" w14:textId="55C0052A" w:rsidR="00AF3BB4" w:rsidRPr="00286A91" w:rsidRDefault="00AF3BB4">
      <w:pPr>
        <w:rPr>
          <w:rFonts w:cstheme="minorHAnsi"/>
        </w:rPr>
      </w:pPr>
      <w:r w:rsidRPr="00286A91">
        <w:rPr>
          <w:rFonts w:cstheme="minorHAnsi"/>
        </w:rPr>
        <w:t>T</w:t>
      </w:r>
      <w:r w:rsidR="000B3FA3">
        <w:rPr>
          <w:rFonts w:cstheme="minorHAnsi"/>
        </w:rPr>
        <w:t xml:space="preserve">issue </w:t>
      </w:r>
      <w:r w:rsidRPr="00286A91">
        <w:rPr>
          <w:rFonts w:cstheme="minorHAnsi"/>
        </w:rPr>
        <w:t xml:space="preserve">samples were transferred to the State Fisheries Genomics Lab in Newport where DNA was extracted from the fin tissue samples using the method of Ivanova et al. </w:t>
      </w:r>
      <w:r w:rsidR="00CA4815">
        <w:rPr>
          <w:rFonts w:cstheme="minorHAnsi"/>
        </w:rPr>
        <w:fldChar w:fldCharType="begin"/>
      </w:r>
      <w:r w:rsidR="00CA4815">
        <w:rPr>
          <w:rFonts w:cstheme="minorHAnsi"/>
        </w:rPr>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CA4815">
        <w:rPr>
          <w:rFonts w:cstheme="minorHAnsi"/>
        </w:rPr>
        <w:fldChar w:fldCharType="separate"/>
      </w:r>
      <w:r w:rsidR="00CA4815">
        <w:rPr>
          <w:rFonts w:cstheme="minorHAnsi"/>
          <w:noProof/>
        </w:rPr>
        <w:t>(2006)</w:t>
      </w:r>
      <w:r w:rsidR="00CA4815">
        <w:rPr>
          <w:rFonts w:cstheme="minorHAnsi"/>
        </w:rPr>
        <w:fldChar w:fldCharType="end"/>
      </w:r>
      <w:r w:rsidRPr="00286A91">
        <w:rPr>
          <w:rFonts w:cstheme="minorHAnsi"/>
        </w:rPr>
        <w:t xml:space="preserve">. Using the Genotyping-in-Thousands by sequencing method (GT-seq; Campbell et al. 2015), all samples were genotyped at </w:t>
      </w:r>
      <w:r w:rsidR="000B3FA3">
        <w:rPr>
          <w:rFonts w:cstheme="minorHAnsi"/>
        </w:rPr>
        <w:t>353</w:t>
      </w:r>
      <w:r w:rsidRPr="00286A91">
        <w:rPr>
          <w:rFonts w:cstheme="minorHAnsi"/>
        </w:rPr>
        <w:t xml:space="preserve"> single nucleotide polymorphisms (SNPs)</w:t>
      </w:r>
      <w:r w:rsidR="00CA4815">
        <w:rPr>
          <w:rFonts w:cstheme="minorHAnsi"/>
        </w:rPr>
        <w:t xml:space="preserve"> </w:t>
      </w:r>
      <w:r w:rsidR="00CA4815">
        <w:rPr>
          <w:rFonts w:cstheme="minorHAnsi"/>
        </w:rPr>
        <w:fldChar w:fldCharType="begin"/>
      </w:r>
      <w:r w:rsidR="00CA4815">
        <w:rPr>
          <w:rFonts w:cstheme="minorHAnsi"/>
        </w:rPr>
        <w:instrText xml:space="preserve"> ADDIN EN.CITE &lt;EndNote&gt;&lt;Cite&gt;&lt;Author&gt;Hess&lt;/Author&gt;&lt;Year&gt;2016&lt;/Year&gt;&lt;RecNum&gt;673&lt;/RecNum&gt;&lt;DisplayText&gt;(Hess&lt;style face="italic"&gt; et al.&lt;/style&gt; 2016)&lt;/DisplayText&gt;&lt;record&gt;&lt;rec-number&gt;673&lt;/rec-number&gt;&lt;foreign-keys&gt;&lt;key app="EN" db-id="fstdwt0t3xzrskewzvmxpsf80xx25990rfrd" timestamp="1487110686"&gt;673&lt;/key&gt;&lt;key app="ENWeb" db-id=""&gt;0&lt;/key&gt;&lt;/foreign-keys&gt;&lt;ref-type name="Journal Article"&gt;17&lt;/ref-type&gt;&lt;contributors&gt;&lt;authors&gt;&lt;author&gt;Hess, J. E.&lt;/author&gt;&lt;author&gt;Zendt, J. S.&lt;/author&gt;&lt;author&gt;Matala, A. R.&lt;/author&gt;&lt;author&gt;Narum, S. R.&lt;/author&gt;&lt;/authors&gt;&lt;/contributors&gt;&lt;auth-address&gt;Columbia River Inter-Tribal Fish Commission, 3059-F National Fish Hatchery Road, Hagerman, ID 83332, USA hesj@critfc.org.&amp;#xD;Yakama Nation Fisheries Program, Yakima/Klickitat Fisheries Project, PO Box 151, Toppenish, WA 98948, USA.&amp;#xD;Columbia River Inter-Tribal Fish Commission, 3059-F National Fish Hatchery Road, Hagerman, ID 83332, USA.&lt;/auth-address&gt;&lt;titles&gt;&lt;title&gt;Genetic basis of adult migration timing in anadromous steelhead discovered through multivariate association testing&lt;/title&gt;&lt;secondary-title&gt;Proc Biol Sci&lt;/secondary-title&gt;&lt;/titles&gt;&lt;periodical&gt;&lt;full-title&gt;Proc Biol Sci&lt;/full-title&gt;&lt;/periodical&gt;&lt;volume&gt;283&lt;/volume&gt;&lt;number&gt;1830&lt;/number&gt;&lt;keywords&gt;&lt;keyword&gt;anadromous fishes&lt;/keyword&gt;&lt;keyword&gt;genome-wide association studies&lt;/keyword&gt;&lt;keyword&gt;migratory species&lt;/keyword&gt;&lt;/keywords&gt;&lt;dates&gt;&lt;year&gt;2016&lt;/year&gt;&lt;pub-dates&gt;&lt;date&gt;May 11&lt;/date&gt;&lt;/pub-dates&gt;&lt;/dates&gt;&lt;isbn&gt;1471-2954 (Electronic)&amp;#xD;0962-8452 (Linking)&lt;/isbn&gt;&lt;accession-num&gt;27170720&lt;/accession-num&gt;&lt;urls&gt;&lt;related-urls&gt;&lt;url&gt;https://www.ncbi.nlm.nih.gov/pubmed/27170720&lt;/url&gt;&lt;/related-urls&gt;&lt;/urls&gt;&lt;custom2&gt;PMC4874702&lt;/custom2&gt;&lt;electronic-resource-num&gt;10.1098/rspb.2015.3064&lt;/electronic-resource-num&gt;&lt;/record&gt;&lt;/Cite&gt;&lt;/EndNote&gt;</w:instrText>
      </w:r>
      <w:r w:rsidR="00CA4815">
        <w:rPr>
          <w:rFonts w:cstheme="minorHAnsi"/>
        </w:rPr>
        <w:fldChar w:fldCharType="separate"/>
      </w:r>
      <w:r w:rsidR="00CA4815">
        <w:rPr>
          <w:rFonts w:cstheme="minorHAnsi"/>
          <w:noProof/>
        </w:rPr>
        <w:t>(Hess</w:t>
      </w:r>
      <w:r w:rsidR="00CA4815" w:rsidRPr="00CA4815">
        <w:rPr>
          <w:rFonts w:cstheme="minorHAnsi"/>
          <w:i/>
          <w:noProof/>
        </w:rPr>
        <w:t xml:space="preserve"> et al.</w:t>
      </w:r>
      <w:r w:rsidR="00CA4815">
        <w:rPr>
          <w:rFonts w:cstheme="minorHAnsi"/>
          <w:noProof/>
        </w:rPr>
        <w:t xml:space="preserve"> 2016)</w:t>
      </w:r>
      <w:r w:rsidR="00CA4815">
        <w:rPr>
          <w:rFonts w:cstheme="minorHAnsi"/>
        </w:rPr>
        <w:fldChar w:fldCharType="end"/>
      </w:r>
      <w:r w:rsidR="00CA4815" w:rsidRPr="00286A91">
        <w:rPr>
          <w:rFonts w:cstheme="minorHAnsi"/>
        </w:rPr>
        <w:t>,</w:t>
      </w:r>
      <w:r w:rsidR="00CA4815">
        <w:rPr>
          <w:rFonts w:cstheme="minorHAnsi"/>
        </w:rPr>
        <w:t xml:space="preserve"> </w:t>
      </w:r>
      <w:r w:rsidR="000B3FA3">
        <w:rPr>
          <w:rFonts w:cstheme="minorHAnsi"/>
        </w:rPr>
        <w:t xml:space="preserve">including </w:t>
      </w:r>
      <w:r w:rsidRPr="00286A91">
        <w:rPr>
          <w:rFonts w:cstheme="minorHAnsi"/>
        </w:rPr>
        <w:t xml:space="preserve">a sex marker and </w:t>
      </w:r>
      <w:commentRangeStart w:id="2"/>
      <w:r w:rsidRPr="00286A91">
        <w:rPr>
          <w:rFonts w:cstheme="minorHAnsi"/>
        </w:rPr>
        <w:t>two SNPs (</w:t>
      </w:r>
      <w:r w:rsidR="000B3FA3" w:rsidRPr="000B3FA3">
        <w:rPr>
          <w:rFonts w:ascii="Calibri" w:eastAsia="Times New Roman" w:hAnsi="Calibri" w:cs="Calibri"/>
          <w:color w:val="000000"/>
        </w:rPr>
        <w:t>Ots37124_12277401</w:t>
      </w:r>
      <w:r w:rsidR="000B3FA3">
        <w:rPr>
          <w:rFonts w:ascii="Calibri" w:eastAsia="Times New Roman" w:hAnsi="Calibri" w:cs="Calibri"/>
          <w:color w:val="000000"/>
        </w:rPr>
        <w:t xml:space="preserve"> </w:t>
      </w:r>
      <w:r w:rsidRPr="00286A91">
        <w:rPr>
          <w:rFonts w:cstheme="minorHAnsi"/>
        </w:rPr>
        <w:t>and</w:t>
      </w:r>
      <w:r w:rsidR="000B3FA3" w:rsidRPr="000B3FA3">
        <w:rPr>
          <w:rFonts w:ascii="Calibri" w:eastAsia="Times New Roman" w:hAnsi="Calibri" w:cs="Calibri"/>
          <w:color w:val="000000"/>
        </w:rPr>
        <w:t xml:space="preserve"> </w:t>
      </w:r>
      <w:r w:rsidR="000B3FA3" w:rsidRPr="000B3FA3">
        <w:rPr>
          <w:rFonts w:ascii="Calibri" w:eastAsia="Times New Roman" w:hAnsi="Calibri" w:cs="Calibri"/>
          <w:color w:val="000000"/>
        </w:rPr>
        <w:t>Ots37124_12310649</w:t>
      </w:r>
      <w:r w:rsidRPr="00286A91">
        <w:rPr>
          <w:rFonts w:cstheme="minorHAnsi"/>
        </w:rPr>
        <w:t>) that are ~3</w:t>
      </w:r>
      <w:r w:rsidR="000B3FA3">
        <w:rPr>
          <w:rFonts w:cstheme="minorHAnsi"/>
        </w:rPr>
        <w:t>3</w:t>
      </w:r>
      <w:r w:rsidRPr="00286A91">
        <w:rPr>
          <w:rFonts w:cstheme="minorHAnsi"/>
        </w:rPr>
        <w:t xml:space="preserve"> kb apart and located </w:t>
      </w:r>
      <w:r w:rsidR="00EA5446">
        <w:rPr>
          <w:rFonts w:cstheme="minorHAnsi"/>
        </w:rPr>
        <w:t>in the intergenic region between GREB1L and ROCK1</w:t>
      </w:r>
      <w:r w:rsidR="000B3FA3">
        <w:rPr>
          <w:rFonts w:cstheme="minorHAnsi"/>
        </w:rPr>
        <w:t xml:space="preserve"> </w:t>
      </w:r>
      <w:commentRangeEnd w:id="2"/>
      <w:r w:rsidR="000B3FA3">
        <w:rPr>
          <w:rStyle w:val="CommentReference"/>
        </w:rPr>
        <w:commentReference w:id="2"/>
      </w:r>
      <w:r w:rsidR="000B3FA3">
        <w:rPr>
          <w:rFonts w:cstheme="minorHAnsi"/>
        </w:rPr>
        <w:t xml:space="preserve">. </w:t>
      </w:r>
      <w:r w:rsidRPr="00286A91">
        <w:rPr>
          <w:rFonts w:cstheme="minorHAnsi"/>
        </w:rPr>
        <w:t xml:space="preserve">These latter two SNPs are hereafter referred to as Greb1L SNP1 and SNP2, respectively. </w:t>
      </w:r>
      <w:commentRangeStart w:id="3"/>
      <w:r w:rsidRPr="00286A91">
        <w:rPr>
          <w:rFonts w:cstheme="minorHAnsi"/>
        </w:rPr>
        <w:t xml:space="preserve">Greb1L SNP1 is reportedly more diagnostic of adult migration phenotype than Greb1L SNP2 in Rogue River and Klamath River populations of Chinook salmon (T. Thompson, pers. comm.). </w:t>
      </w:r>
      <w:commentRangeEnd w:id="3"/>
      <w:r w:rsidR="000C44EE">
        <w:rPr>
          <w:rStyle w:val="CommentReference"/>
        </w:rPr>
        <w:commentReference w:id="3"/>
      </w:r>
    </w:p>
    <w:p w14:paraId="4AB703BE" w14:textId="5F588896" w:rsidR="00AF3BB4" w:rsidRDefault="00AF3BB4">
      <w:pPr>
        <w:rPr>
          <w:rFonts w:cstheme="minorHAnsi"/>
        </w:rPr>
      </w:pPr>
    </w:p>
    <w:p w14:paraId="2228B4BA" w14:textId="06425F73" w:rsidR="00755EE7" w:rsidRDefault="00755EE7" w:rsidP="00755EE7">
      <w:pPr>
        <w:rPr>
          <w:bCs/>
        </w:rPr>
      </w:pPr>
      <w:r w:rsidRPr="00A44222">
        <w:rPr>
          <w:bCs/>
        </w:rPr>
        <w:t xml:space="preserve">The genotyping protocol followed Campbell </w:t>
      </w:r>
      <w:r w:rsidRPr="00751730">
        <w:rPr>
          <w:bCs/>
          <w:i/>
          <w:iCs/>
        </w:rPr>
        <w:t>et al</w:t>
      </w:r>
      <w:r w:rsidRPr="00CA4815">
        <w:rPr>
          <w:bCs/>
        </w:rPr>
        <w:t xml:space="preserve">. </w:t>
      </w:r>
      <w:r w:rsidR="00CA4815" w:rsidRPr="00CA4815">
        <w:rPr>
          <w:bCs/>
        </w:rPr>
        <w:fldChar w:fldCharType="begin"/>
      </w:r>
      <w:r w:rsidR="00CA4815" w:rsidRPr="00CA4815">
        <w:rPr>
          <w:bCs/>
        </w:rPr>
        <w:instrText xml:space="preserve"> ADDIN EN.CITE &lt;EndNote&gt;&lt;Cite ExcludeAuth="1"&gt;&lt;Author&gt;Campbell&lt;/Author&gt;&lt;Year&gt;2015&lt;/Year&gt;&lt;RecNum&gt;1338&lt;/RecNum&gt;&lt;DisplayText&gt;(2015)&lt;/DisplayText&gt;&lt;record&gt;&lt;rec-number&gt;1338&lt;/rec-number&gt;&lt;foreign-keys&gt;&lt;key app="EN" db-id="fstdwt0t3xzrskewzvmxpsf80xx25990rfrd" timestamp="1589994102"&gt;1338&lt;/key&gt;&lt;key app="ENWeb" db-id=""&gt;0&lt;/key&gt;&lt;/foreign-keys&gt;&lt;ref-type name="Journal Article"&gt;17&lt;/ref-type&gt;&lt;contributors&gt;&lt;authors&gt;&lt;author&gt;Campbell, N. R.&lt;/author&gt;&lt;author&gt;Harmon, S. A.&lt;/author&gt;&lt;author&gt;Narum, S. R.&lt;/author&gt;&lt;/authors&gt;&lt;/contributors&gt;&lt;auth-address&gt;Columbia River Inter-Tribal Fish Commission, 3059F National Fish Hatchery Road, Hagerman, ID, 83332, USA.&lt;/auth-address&gt;&lt;titles&gt;&lt;title&gt;Genotyping-in-Thousands by sequencing (GT-seq): A cost effective SNP genotyping method based on custom amplicon sequencing&lt;/title&gt;&lt;secondary-title&gt;Mol Ecol Resour&lt;/secondary-title&gt;&lt;/titles&gt;&lt;periodical&gt;&lt;full-title&gt;Mol Ecol Resour&lt;/full-title&gt;&lt;/periodical&gt;&lt;pages&gt;855-67&lt;/pages&gt;&lt;volume&gt;15&lt;/volume&gt;&lt;number&gt;4&lt;/number&gt;&lt;edition&gt;2014/12/06&lt;/edition&gt;&lt;keywords&gt;&lt;keyword&gt;Animals&lt;/keyword&gt;&lt;keyword&gt;Computational Biology/economics/methods&lt;/keyword&gt;&lt;keyword&gt;Cost-Benefit Analysis&lt;/keyword&gt;&lt;keyword&gt;Genotyping Techniques/*economics/*methods&lt;/keyword&gt;&lt;keyword&gt;High-Throughput Nucleotide Sequencing/*economics/*methods&lt;/keyword&gt;&lt;keyword&gt;Oncorhynchus mykiss/classification/genetics&lt;/keyword&gt;&lt;keyword&gt;*Polymorphism, Single Nucleotide&lt;/keyword&gt;&lt;keyword&gt;GT-seq&lt;/keyword&gt;&lt;keyword&gt;Snp&lt;/keyword&gt;&lt;keyword&gt;amplicon sequencing&lt;/keyword&gt;&lt;keyword&gt;genotyping by sequencing&lt;/keyword&gt;&lt;keyword&gt;next-generation sequencing&lt;/keyword&gt;&lt;/keywords&gt;&lt;dates&gt;&lt;year&gt;2015&lt;/year&gt;&lt;pub-dates&gt;&lt;date&gt;Jul&lt;/date&gt;&lt;/pub-dates&gt;&lt;/dates&gt;&lt;isbn&gt;1755-0998 (Electronic)&amp;#xD;1755-098X (Linking)&lt;/isbn&gt;&lt;accession-num&gt;25476721&lt;/accession-num&gt;&lt;urls&gt;&lt;related-urls&gt;&lt;url&gt;https://www.ncbi.nlm.nih.gov/pubmed/25476721&lt;/url&gt;&lt;/related-urls&gt;&lt;/urls&gt;&lt;electronic-resource-num&gt;10.1111/1755-0998.12357&lt;/electronic-resource-num&gt;&lt;/record&gt;&lt;/Cite&gt;&lt;/EndNote&gt;</w:instrText>
      </w:r>
      <w:r w:rsidR="00CA4815" w:rsidRPr="00CA4815">
        <w:rPr>
          <w:bCs/>
        </w:rPr>
        <w:fldChar w:fldCharType="separate"/>
      </w:r>
      <w:r w:rsidR="00CA4815" w:rsidRPr="00CA4815">
        <w:rPr>
          <w:bCs/>
          <w:noProof/>
        </w:rPr>
        <w:t>(2015)</w:t>
      </w:r>
      <w:r w:rsidR="00CA4815" w:rsidRPr="00CA4815">
        <w:rPr>
          <w:bCs/>
        </w:rPr>
        <w:fldChar w:fldCharType="end"/>
      </w:r>
      <w:r w:rsidR="00CA4815" w:rsidRPr="00CA4815">
        <w:rPr>
          <w:bCs/>
        </w:rPr>
        <w:t>,</w:t>
      </w:r>
      <w:r w:rsidR="00CA4815">
        <w:rPr>
          <w:bCs/>
        </w:rPr>
        <w:t xml:space="preserve"> </w:t>
      </w:r>
      <w:r w:rsidRPr="00A44222">
        <w:rPr>
          <w:bCs/>
        </w:rPr>
        <w:t xml:space="preserve">except the second polymerase chain reaction (PCR) used Ultra II Q5 master mix (New England Biolabs) to add i5 and i7 adapters. Amplicons were sequenced on an Illumina </w:t>
      </w:r>
      <w:proofErr w:type="spellStart"/>
      <w:r w:rsidRPr="00A44222">
        <w:rPr>
          <w:bCs/>
        </w:rPr>
        <w:t>NextSeq</w:t>
      </w:r>
      <w:proofErr w:type="spellEnd"/>
      <w:r w:rsidRPr="00A44222">
        <w:rPr>
          <w:bCs/>
        </w:rPr>
        <w:t xml:space="preserve"> 2000 at University of</w:t>
      </w:r>
      <w:r w:rsidR="000510D6">
        <w:rPr>
          <w:bCs/>
        </w:rPr>
        <w:t xml:space="preserve"> Oregon</w:t>
      </w:r>
      <w:r w:rsidRPr="00A44222">
        <w:rPr>
          <w:bCs/>
        </w:rPr>
        <w:t>. We also genotyped negative controls and replicates</w:t>
      </w:r>
      <w:r>
        <w:rPr>
          <w:bCs/>
        </w:rPr>
        <w:t xml:space="preserve">. </w:t>
      </w:r>
      <w:r w:rsidRPr="00A44222">
        <w:rPr>
          <w:bCs/>
        </w:rPr>
        <w:t xml:space="preserve">We used genotyping scripts previously developed by Campbell </w:t>
      </w:r>
      <w:r w:rsidRPr="00C323FE">
        <w:rPr>
          <w:bCs/>
          <w:i/>
          <w:iCs/>
        </w:rPr>
        <w:t>et al.</w:t>
      </w:r>
      <w:r w:rsidRPr="00A44222">
        <w:rPr>
          <w:bCs/>
        </w:rPr>
        <w:t xml:space="preserve"> (2015) which are available at https://github.com/GTseq/GTseq-Pipeline/. Genotype quality control was assessed using </w:t>
      </w:r>
      <w:proofErr w:type="spellStart"/>
      <w:r w:rsidR="000C44EE">
        <w:rPr>
          <w:bCs/>
        </w:rPr>
        <w:t>fastqc</w:t>
      </w:r>
      <w:proofErr w:type="spellEnd"/>
      <w:r w:rsidR="000C44EE">
        <w:rPr>
          <w:bCs/>
        </w:rPr>
        <w:t xml:space="preserve">, </w:t>
      </w:r>
      <w:r w:rsidRPr="00A44222">
        <w:rPr>
          <w:bCs/>
        </w:rPr>
        <w:t>replicate samples</w:t>
      </w:r>
      <w:r w:rsidR="000C44EE">
        <w:rPr>
          <w:bCs/>
        </w:rPr>
        <w:t xml:space="preserve"> and</w:t>
      </w:r>
      <w:r w:rsidRPr="00A44222">
        <w:rPr>
          <w:bCs/>
        </w:rPr>
        <w:t xml:space="preserve"> negative controls. </w:t>
      </w:r>
    </w:p>
    <w:p w14:paraId="0B8B72BC" w14:textId="77777777" w:rsidR="00755EE7" w:rsidRPr="00A44222" w:rsidRDefault="00755EE7" w:rsidP="00755EE7">
      <w:pPr>
        <w:rPr>
          <w:bCs/>
        </w:rPr>
      </w:pPr>
    </w:p>
    <w:p w14:paraId="0EAA1B04" w14:textId="50BD8A9F" w:rsidR="00755EE7" w:rsidRPr="00A44222" w:rsidRDefault="00755EE7" w:rsidP="00755EE7">
      <w:pPr>
        <w:rPr>
          <w:bCs/>
        </w:rPr>
      </w:pPr>
      <w:r w:rsidRPr="00A44222">
        <w:rPr>
          <w:bCs/>
        </w:rPr>
        <w:t xml:space="preserve">Briefly, we filtered genotypes on the basis of missingness, sample duplication and the individual fuzziness index (IFI), which estimates the amount of cross-contamination in a given. We also removed sites with poorly calibrated allele correction values or more than three clusters of allele ratios suggestive of a paralogous sequence variant. We took an iterative approach to missingness and IFI filtering and recalculated missingness for all individuals and genotypes between each step </w:t>
      </w:r>
      <w:r w:rsidRPr="00A44222">
        <w:rPr>
          <w:bCs/>
        </w:rPr>
        <w:fldChar w:fldCharType="begin"/>
      </w:r>
      <w:r w:rsidRPr="00A44222">
        <w:rPr>
          <w:bCs/>
        </w:rPr>
        <w:instrText xml:space="preserve"> ADDIN EN.CITE &lt;EndNote&gt;&lt;Cite&gt;&lt;Author&gt;O&amp;apos;Leary&lt;/Author&gt;&lt;Year&gt;2018&lt;/Year&gt;&lt;RecNum&gt;1219&lt;/RecNum&gt;&lt;DisplayText&gt;(O&amp;apos;Leary&lt;style face="italic"&gt; et al.&lt;/style&gt; 2018)&lt;/DisplayText&gt;&lt;record&gt;&lt;rec-number&gt;1219&lt;/rec-number&gt;&lt;foreign-keys&gt;&lt;key app="EN" db-id="fstdwt0t3xzrskewzvmxpsf80xx25990rfrd" timestamp="1534287616"&gt;1219&lt;/key&gt;&lt;key app="ENWeb" db-id=""&gt;0&lt;/key&gt;&lt;/foreign-keys&gt;&lt;ref-type name="Journal Article"&gt;17&lt;/ref-type&gt;&lt;contributors&gt;&lt;authors&gt;&lt;author&gt;O&amp;apos;Leary, S. J.&lt;/author&gt;&lt;author&gt;Puritz, J. B.&lt;/author&gt;&lt;author&gt;Willis, S. C.&lt;/author&gt;&lt;author&gt;Hollenbeck, C. M.&lt;/author&gt;&lt;author&gt;Portnoy, D. S.&lt;/author&gt;&lt;/authors&gt;&lt;/contributors&gt;&lt;auth-address&gt;Department of Life Sciences, Texas A&amp;amp;M University - Corpus Christi, Texas.&amp;#xD;Biological Sciences, University of Rhode Island, Kingston, Rhode Island.&amp;#xD;Department of Ichthyology, California Academy of Sciences, San Francisco, California.&amp;#xD;Scottish Oceans Institute, University of St Andrews, St Andrews, Fife, UK.&lt;/auth-address&gt;&lt;titles&gt;&lt;title&gt;These aren&amp;apos;t the loci you&amp;apos;e looking for: Principles of effective SNP filtering for molecular ecologists&lt;/title&gt;&lt;secondary-title&gt;Mol Ecol&lt;/secondary-title&gt;&lt;/titles&gt;&lt;periodical&gt;&lt;full-title&gt;Mol Ecol&lt;/full-title&gt;&lt;/periodical&gt;&lt;edition&gt;2018/07/11&lt;/edition&gt;&lt;keywords&gt;&lt;keyword&gt;conservation genetics&lt;/keyword&gt;&lt;keyword&gt;ecological genetics&lt;/keyword&gt;&lt;keyword&gt;landscape genetics&lt;/keyword&gt;&lt;keyword&gt;molecular evolution&lt;/keyword&gt;&lt;keyword&gt;population ecology&lt;/keyword&gt;&lt;keyword&gt;population genetics-empirical&lt;/keyword&gt;&lt;/keywords&gt;&lt;dates&gt;&lt;year&gt;2018&lt;/year&gt;&lt;pub-dates&gt;&lt;date&gt;Jul 10&lt;/date&gt;&lt;/pub-dates&gt;&lt;/dates&gt;&lt;isbn&gt;1365-294X (Electronic)&amp;#xD;0962-1083 (Linking)&lt;/isbn&gt;&lt;accession-num&gt;29987880&lt;/accession-num&gt;&lt;urls&gt;&lt;related-urls&gt;&lt;url&gt;https://www.ncbi.nlm.nih.gov/pubmed/29987880&lt;/url&gt;&lt;/related-urls&gt;&lt;/urls&gt;&lt;electronic-resource-num&gt;10.1111/mec.14792&lt;/electronic-resource-num&gt;&lt;/record&gt;&lt;/Cite&gt;&lt;/EndNote&gt;</w:instrText>
      </w:r>
      <w:r w:rsidRPr="00A44222">
        <w:rPr>
          <w:bCs/>
        </w:rPr>
        <w:fldChar w:fldCharType="separate"/>
      </w:r>
      <w:r w:rsidRPr="00A44222">
        <w:rPr>
          <w:bCs/>
        </w:rPr>
        <w:t>(O'Leary</w:t>
      </w:r>
      <w:r w:rsidRPr="00A44222">
        <w:rPr>
          <w:bCs/>
          <w:i/>
        </w:rPr>
        <w:t xml:space="preserve"> et al.</w:t>
      </w:r>
      <w:r w:rsidRPr="00A44222">
        <w:rPr>
          <w:bCs/>
        </w:rPr>
        <w:t xml:space="preserve"> 2018)</w:t>
      </w:r>
      <w:r w:rsidRPr="00A44222">
        <w:rPr>
          <w:bCs/>
        </w:rPr>
        <w:fldChar w:fldCharType="end"/>
      </w:r>
      <w:r w:rsidRPr="00A44222">
        <w:rPr>
          <w:bCs/>
        </w:rPr>
        <w:t xml:space="preserve">. We began filtering by removing negative controls and replicate individuals (retained replicate with highest number of on-target reads). Then we </w:t>
      </w:r>
      <w:r w:rsidRPr="00A44222">
        <w:rPr>
          <w:bCs/>
        </w:rPr>
        <w:lastRenderedPageBreak/>
        <w:t>removed individuals with more th</w:t>
      </w:r>
      <w:r>
        <w:rPr>
          <w:bCs/>
        </w:rPr>
        <w:t>an</w:t>
      </w:r>
      <w:r w:rsidRPr="00A44222">
        <w:rPr>
          <w:bCs/>
        </w:rPr>
        <w:t xml:space="preserve"> 30% missing data, then </w:t>
      </w:r>
      <w:r w:rsidR="00AC64EF">
        <w:rPr>
          <w:bCs/>
        </w:rPr>
        <w:t>SNPs</w:t>
      </w:r>
      <w:r w:rsidRPr="00A44222">
        <w:rPr>
          <w:bCs/>
        </w:rPr>
        <w:t xml:space="preserve"> with greater than 50% data, and individuals with IFI greater than 10 (i.e. greater than 10% putative background reads). In our second round of filtering, we removed individuals with more th</w:t>
      </w:r>
      <w:r>
        <w:rPr>
          <w:bCs/>
        </w:rPr>
        <w:t>an</w:t>
      </w:r>
      <w:r w:rsidRPr="00A44222">
        <w:rPr>
          <w:bCs/>
        </w:rPr>
        <w:t xml:space="preserve"> </w:t>
      </w:r>
      <w:r w:rsidR="000510D6">
        <w:rPr>
          <w:bCs/>
        </w:rPr>
        <w:t>1</w:t>
      </w:r>
      <w:r w:rsidRPr="00A44222">
        <w:rPr>
          <w:bCs/>
        </w:rPr>
        <w:t xml:space="preserve">0% missing data, then removed </w:t>
      </w:r>
      <w:r w:rsidR="00AC64EF">
        <w:rPr>
          <w:bCs/>
        </w:rPr>
        <w:t>SNPs</w:t>
      </w:r>
      <w:r w:rsidRPr="00A44222">
        <w:rPr>
          <w:bCs/>
        </w:rPr>
        <w:t xml:space="preserve"> with greater than 20% missing data, and individuals with IFI greater than </w:t>
      </w:r>
      <w:r w:rsidR="000510D6">
        <w:rPr>
          <w:bCs/>
        </w:rPr>
        <w:t>2.5</w:t>
      </w:r>
      <w:r w:rsidRPr="00A44222">
        <w:rPr>
          <w:bCs/>
        </w:rPr>
        <w:t xml:space="preserve">. We then examined any </w:t>
      </w:r>
      <w:r w:rsidR="00AC64EF">
        <w:rPr>
          <w:bCs/>
        </w:rPr>
        <w:t>SNP</w:t>
      </w:r>
      <w:r w:rsidRPr="00A44222">
        <w:rPr>
          <w:bCs/>
        </w:rPr>
        <w:t xml:space="preserve"> with </w:t>
      </w:r>
      <w:r>
        <w:rPr>
          <w:bCs/>
        </w:rPr>
        <w:t xml:space="preserve">greater than </w:t>
      </w:r>
      <w:r w:rsidRPr="00A44222">
        <w:rPr>
          <w:bCs/>
        </w:rPr>
        <w:t xml:space="preserve">10% missing data, and skewed or high variance in allele ratios among uncalled and heterozygous samples by plotting corrected read counts of alternative alleles. </w:t>
      </w:r>
      <w:r w:rsidR="00AC64EF">
        <w:rPr>
          <w:bCs/>
        </w:rPr>
        <w:t>SNPs</w:t>
      </w:r>
      <w:r w:rsidRPr="00A44222">
        <w:rPr>
          <w:bCs/>
        </w:rPr>
        <w:t xml:space="preserve"> with a strong bias towards one allele among heterozygotes, more than three clusters of allele ratios, or indistinct clusters of allele ratios were removed from the dataset. After genotype quality filtering was complete, we removed monomorphic loci. </w:t>
      </w:r>
      <w:r w:rsidR="00AC64EF">
        <w:rPr>
          <w:bCs/>
        </w:rPr>
        <w:t>Of the 353 SNPs genotyped, we focused on only GREB1L SNP1 and SNP2 for this report.</w:t>
      </w:r>
    </w:p>
    <w:p w14:paraId="627CC5D8" w14:textId="77777777" w:rsidR="00755EE7" w:rsidRPr="00286A91" w:rsidRDefault="00755EE7">
      <w:pPr>
        <w:rPr>
          <w:rFonts w:cstheme="minorHAnsi"/>
        </w:rPr>
      </w:pPr>
    </w:p>
    <w:p w14:paraId="640F7CC3" w14:textId="77777777" w:rsidR="00AF3BB4" w:rsidRPr="00286A91" w:rsidRDefault="00AF3BB4">
      <w:pPr>
        <w:rPr>
          <w:rFonts w:cstheme="minorHAnsi"/>
        </w:rPr>
      </w:pPr>
    </w:p>
    <w:p w14:paraId="3E1CE4DD" w14:textId="60308901" w:rsidR="00AF3BB4" w:rsidRPr="00AC64EF" w:rsidRDefault="00AC64EF">
      <w:pPr>
        <w:rPr>
          <w:rFonts w:cstheme="minorHAnsi"/>
          <w:b/>
          <w:bCs/>
        </w:rPr>
      </w:pPr>
      <w:r w:rsidRPr="00AC64EF">
        <w:rPr>
          <w:rFonts w:cstheme="minorHAnsi"/>
          <w:b/>
          <w:bCs/>
        </w:rPr>
        <w:t>Results</w:t>
      </w:r>
    </w:p>
    <w:p w14:paraId="3504BA67" w14:textId="77777777" w:rsidR="00AF3BB4" w:rsidRPr="00286A91" w:rsidRDefault="00AF3BB4">
      <w:pPr>
        <w:rPr>
          <w:rFonts w:cstheme="minorHAnsi"/>
          <w:i/>
          <w:iCs/>
        </w:rPr>
      </w:pPr>
    </w:p>
    <w:p w14:paraId="7F2DE09C" w14:textId="1E0EB364" w:rsidR="00AF3BB4" w:rsidRPr="00CA5D7B" w:rsidRDefault="00AF3BB4">
      <w:pPr>
        <w:rPr>
          <w:rFonts w:cstheme="minorHAnsi"/>
          <w:color w:val="000000" w:themeColor="text1"/>
        </w:rPr>
      </w:pPr>
      <w:r w:rsidRPr="00CA5D7B">
        <w:rPr>
          <w:rFonts w:cstheme="minorHAnsi"/>
          <w:i/>
          <w:iCs/>
          <w:color w:val="000000" w:themeColor="text1"/>
        </w:rPr>
        <w:t>Sample Collection</w:t>
      </w:r>
      <w:r w:rsidRPr="00CA5D7B">
        <w:rPr>
          <w:rFonts w:cstheme="minorHAnsi"/>
          <w:color w:val="000000" w:themeColor="text1"/>
        </w:rPr>
        <w:t xml:space="preserve"> </w:t>
      </w:r>
    </w:p>
    <w:p w14:paraId="184C6E78" w14:textId="77777777" w:rsidR="00AC64EF" w:rsidRDefault="00AF3BB4" w:rsidP="00AC64EF">
      <w:pPr>
        <w:rPr>
          <w:rFonts w:cstheme="minorHAnsi"/>
        </w:rPr>
      </w:pPr>
      <w:r w:rsidRPr="00CA5D7B">
        <w:rPr>
          <w:rFonts w:cstheme="minorHAnsi"/>
          <w:color w:val="000000" w:themeColor="text1"/>
        </w:rPr>
        <w:t xml:space="preserve">Volunteer anglers sampled </w:t>
      </w:r>
      <w:r w:rsidR="00CA5D7B" w:rsidRPr="00CA5D7B">
        <w:rPr>
          <w:rFonts w:cstheme="minorHAnsi"/>
          <w:color w:val="000000" w:themeColor="text1"/>
        </w:rPr>
        <w:t>67</w:t>
      </w:r>
      <w:r w:rsidRPr="00CA5D7B">
        <w:rPr>
          <w:rFonts w:cstheme="minorHAnsi"/>
          <w:color w:val="000000" w:themeColor="text1"/>
        </w:rPr>
        <w:t xml:space="preserve"> naturally produced Chinook salmon</w:t>
      </w:r>
      <w:r w:rsidR="00CA5D7B" w:rsidRPr="00CA5D7B">
        <w:rPr>
          <w:rFonts w:cstheme="minorHAnsi"/>
          <w:color w:val="000000" w:themeColor="text1"/>
        </w:rPr>
        <w:t xml:space="preserve"> throughout the lower Rogue River, 12 individuals sampled in Rogue Bay were collected through creel surveys and 132</w:t>
      </w:r>
      <w:r w:rsidRPr="00CA5D7B">
        <w:rPr>
          <w:rFonts w:cstheme="minorHAnsi"/>
          <w:color w:val="000000" w:themeColor="text1"/>
        </w:rPr>
        <w:t xml:space="preserve"> </w:t>
      </w:r>
      <w:r w:rsidR="00CA5D7B" w:rsidRPr="00CA5D7B">
        <w:rPr>
          <w:rFonts w:cstheme="minorHAnsi"/>
          <w:color w:val="000000" w:themeColor="text1"/>
        </w:rPr>
        <w:t>individuals were sampled at Huntley Park through seining (table 1)</w:t>
      </w:r>
      <w:r w:rsidR="00AC64EF">
        <w:rPr>
          <w:rFonts w:cstheme="minorHAnsi"/>
          <w:color w:val="000000" w:themeColor="text1"/>
        </w:rPr>
        <w:t xml:space="preserve">. </w:t>
      </w:r>
      <w:commentRangeStart w:id="4"/>
      <w:r w:rsidR="00AC64EF">
        <w:rPr>
          <w:rFonts w:cstheme="minorHAnsi"/>
        </w:rPr>
        <w:t>Compared to the previous year’s report, no high water events precluded angler sampling effort, and volunteer angler provided samples were collected consistently from April 5</w:t>
      </w:r>
      <w:r w:rsidR="00AC64EF" w:rsidRPr="007E0C46">
        <w:rPr>
          <w:rFonts w:cstheme="minorHAnsi"/>
          <w:vertAlign w:val="superscript"/>
        </w:rPr>
        <w:t>th</w:t>
      </w:r>
      <w:r w:rsidR="00AC64EF">
        <w:rPr>
          <w:rFonts w:cstheme="minorHAnsi"/>
        </w:rPr>
        <w:t xml:space="preserve"> to June 20</w:t>
      </w:r>
      <w:r w:rsidR="00AC64EF" w:rsidRPr="007E0C46">
        <w:rPr>
          <w:rFonts w:cstheme="minorHAnsi"/>
          <w:vertAlign w:val="superscript"/>
        </w:rPr>
        <w:t>th</w:t>
      </w:r>
      <w:r w:rsidR="00AC64EF">
        <w:rPr>
          <w:rFonts w:cstheme="minorHAnsi"/>
        </w:rPr>
        <w:t xml:space="preserve"> (figure 2).</w:t>
      </w:r>
      <w:commentRangeEnd w:id="4"/>
      <w:r w:rsidR="00AC64EF">
        <w:rPr>
          <w:rStyle w:val="CommentReference"/>
        </w:rPr>
        <w:commentReference w:id="4"/>
      </w:r>
    </w:p>
    <w:p w14:paraId="0864055F" w14:textId="4736A4D8" w:rsidR="00AF3BB4" w:rsidRPr="00CA5D7B" w:rsidRDefault="00AF3BB4">
      <w:pPr>
        <w:rPr>
          <w:rFonts w:cstheme="minorHAnsi"/>
          <w:color w:val="000000" w:themeColor="text1"/>
        </w:rPr>
      </w:pPr>
    </w:p>
    <w:p w14:paraId="061C6470" w14:textId="77777777" w:rsidR="000B3FA3" w:rsidRPr="00CA5D7B" w:rsidRDefault="000B3FA3" w:rsidP="000B3FA3">
      <w:pPr>
        <w:rPr>
          <w:rFonts w:eastAsia="Times New Roman" w:cstheme="minorHAnsi"/>
          <w:color w:val="000000" w:themeColor="text1"/>
        </w:rPr>
      </w:pPr>
    </w:p>
    <w:tbl>
      <w:tblPr>
        <w:tblW w:w="0" w:type="auto"/>
        <w:tblLayout w:type="fixed"/>
        <w:tblLook w:val="0420" w:firstRow="1" w:lastRow="0" w:firstColumn="0" w:lastColumn="0" w:noHBand="0" w:noVBand="1"/>
      </w:tblPr>
      <w:tblGrid>
        <w:gridCol w:w="2070"/>
        <w:gridCol w:w="1530"/>
        <w:gridCol w:w="2070"/>
        <w:gridCol w:w="1530"/>
      </w:tblGrid>
      <w:tr w:rsidR="00CA5D7B" w:rsidRPr="00CA5D7B" w14:paraId="5F45047A" w14:textId="77777777" w:rsidTr="000E7C59">
        <w:trPr>
          <w:cantSplit/>
          <w:tblHeader/>
        </w:trPr>
        <w:tc>
          <w:tcPr>
            <w:tcW w:w="2070" w:type="dxa"/>
            <w:tcBorders>
              <w:top w:val="single" w:sz="8" w:space="0" w:color="000000"/>
            </w:tcBorders>
            <w:shd w:val="clear" w:color="auto" w:fill="FFFFFF"/>
            <w:tcMar>
              <w:top w:w="0" w:type="dxa"/>
              <w:left w:w="0" w:type="dxa"/>
              <w:bottom w:w="0" w:type="dxa"/>
              <w:right w:w="0" w:type="dxa"/>
            </w:tcMar>
            <w:vAlign w:val="center"/>
          </w:tcPr>
          <w:p w14:paraId="0A45D7F6" w14:textId="77777777" w:rsidR="000B3FA3" w:rsidRPr="00CA5D7B" w:rsidRDefault="000B3FA3" w:rsidP="000E7C59">
            <w:pPr>
              <w:ind w:right="101"/>
              <w:rPr>
                <w:rFonts w:cstheme="minorHAnsi"/>
                <w:color w:val="000000" w:themeColor="text1"/>
              </w:rPr>
            </w:pPr>
          </w:p>
        </w:tc>
        <w:tc>
          <w:tcPr>
            <w:tcW w:w="5130" w:type="dxa"/>
            <w:gridSpan w:val="3"/>
            <w:tcBorders>
              <w:top w:val="single" w:sz="8" w:space="0" w:color="000000"/>
              <w:bottom w:val="single" w:sz="8" w:space="0" w:color="000000"/>
            </w:tcBorders>
            <w:shd w:val="clear" w:color="auto" w:fill="FFFFFF"/>
            <w:tcMar>
              <w:top w:w="0" w:type="dxa"/>
              <w:left w:w="0" w:type="dxa"/>
              <w:bottom w:w="0" w:type="dxa"/>
              <w:right w:w="0" w:type="dxa"/>
            </w:tcMar>
            <w:vAlign w:val="center"/>
          </w:tcPr>
          <w:p w14:paraId="347A9F7B" w14:textId="77777777" w:rsidR="000B3FA3" w:rsidRPr="00CA5D7B" w:rsidRDefault="000B3FA3" w:rsidP="000E7C59">
            <w:pPr>
              <w:ind w:left="100" w:right="101"/>
              <w:jc w:val="center"/>
              <w:rPr>
                <w:rFonts w:cstheme="minorHAnsi"/>
                <w:b/>
                <w:bCs/>
                <w:color w:val="000000" w:themeColor="text1"/>
              </w:rPr>
            </w:pPr>
            <w:r w:rsidRPr="00CA5D7B">
              <w:rPr>
                <w:rFonts w:eastAsia="Helvetica" w:cstheme="minorHAnsi"/>
                <w:b/>
                <w:bCs/>
                <w:color w:val="000000" w:themeColor="text1"/>
                <w:sz w:val="22"/>
                <w:szCs w:val="22"/>
              </w:rPr>
              <w:t>Sampling Method</w:t>
            </w:r>
          </w:p>
        </w:tc>
      </w:tr>
      <w:tr w:rsidR="00CA5D7B" w:rsidRPr="00CA5D7B" w14:paraId="788BE0BE" w14:textId="77777777" w:rsidTr="000E7C59">
        <w:trPr>
          <w:cantSplit/>
          <w:tblHeader/>
        </w:trPr>
        <w:tc>
          <w:tcPr>
            <w:tcW w:w="2070" w:type="dxa"/>
            <w:tcBorders>
              <w:bottom w:val="single" w:sz="8" w:space="0" w:color="000000"/>
            </w:tcBorders>
            <w:shd w:val="clear" w:color="auto" w:fill="FFFFFF"/>
            <w:tcMar>
              <w:top w:w="0" w:type="dxa"/>
              <w:left w:w="0" w:type="dxa"/>
              <w:bottom w:w="0" w:type="dxa"/>
              <w:right w:w="0" w:type="dxa"/>
            </w:tcMar>
            <w:vAlign w:val="center"/>
          </w:tcPr>
          <w:p w14:paraId="75C9B181" w14:textId="77777777" w:rsidR="000B3FA3" w:rsidRPr="00CA5D7B" w:rsidRDefault="000B3FA3" w:rsidP="000E7C59">
            <w:pPr>
              <w:ind w:left="100" w:right="101"/>
              <w:rPr>
                <w:rFonts w:cstheme="minorHAnsi"/>
                <w:color w:val="000000" w:themeColor="text1"/>
              </w:rPr>
            </w:pP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5ABA55D" w14:textId="77777777" w:rsidR="000B3FA3" w:rsidRPr="00CA5D7B" w:rsidRDefault="000B3FA3" w:rsidP="000E7C59">
            <w:pPr>
              <w:ind w:left="100" w:right="101"/>
              <w:jc w:val="center"/>
              <w:rPr>
                <w:rFonts w:cstheme="minorHAnsi"/>
                <w:color w:val="000000" w:themeColor="text1"/>
              </w:rPr>
            </w:pPr>
            <w:r w:rsidRPr="00CA5D7B">
              <w:rPr>
                <w:rFonts w:eastAsia="Helvetica" w:cstheme="minorHAnsi"/>
                <w:b/>
                <w:bCs/>
                <w:color w:val="000000" w:themeColor="text1"/>
                <w:sz w:val="22"/>
                <w:szCs w:val="22"/>
              </w:rPr>
              <w:t>Angler</w:t>
            </w:r>
            <w:r w:rsidRPr="00CA5D7B">
              <w:rPr>
                <w:rFonts w:eastAsia="Helvetica" w:cstheme="minorHAnsi"/>
                <w:color w:val="000000" w:themeColor="text1"/>
                <w:sz w:val="22"/>
                <w:szCs w:val="22"/>
              </w:rPr>
              <w:t>, N = 67</w:t>
            </w:r>
          </w:p>
        </w:tc>
        <w:tc>
          <w:tcPr>
            <w:tcW w:w="207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4F3B23C" w14:textId="77777777" w:rsidR="000B3FA3" w:rsidRPr="00CA5D7B" w:rsidRDefault="000B3FA3" w:rsidP="000E7C59">
            <w:pPr>
              <w:ind w:left="100" w:right="101"/>
              <w:jc w:val="center"/>
              <w:rPr>
                <w:rFonts w:cstheme="minorHAnsi"/>
                <w:color w:val="000000" w:themeColor="text1"/>
              </w:rPr>
            </w:pPr>
            <w:r w:rsidRPr="00CA5D7B">
              <w:rPr>
                <w:rFonts w:eastAsia="Helvetica" w:cstheme="minorHAnsi"/>
                <w:b/>
                <w:bCs/>
                <w:color w:val="000000" w:themeColor="text1"/>
                <w:sz w:val="22"/>
                <w:szCs w:val="22"/>
              </w:rPr>
              <w:t>Creel Survey</w:t>
            </w:r>
            <w:r w:rsidRPr="00CA5D7B">
              <w:rPr>
                <w:rFonts w:eastAsia="Helvetica" w:cstheme="minorHAnsi"/>
                <w:color w:val="000000" w:themeColor="text1"/>
                <w:sz w:val="22"/>
                <w:szCs w:val="22"/>
              </w:rPr>
              <w:t>, N = 12</w:t>
            </w: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4096C49" w14:textId="77777777" w:rsidR="000B3FA3" w:rsidRPr="00CA5D7B" w:rsidRDefault="000B3FA3" w:rsidP="000E7C59">
            <w:pPr>
              <w:ind w:left="100" w:right="101"/>
              <w:jc w:val="center"/>
              <w:rPr>
                <w:rFonts w:cstheme="minorHAnsi"/>
                <w:color w:val="000000" w:themeColor="text1"/>
              </w:rPr>
            </w:pPr>
            <w:r w:rsidRPr="00CA5D7B">
              <w:rPr>
                <w:rFonts w:eastAsia="Helvetica" w:cstheme="minorHAnsi"/>
                <w:b/>
                <w:bCs/>
                <w:color w:val="000000" w:themeColor="text1"/>
                <w:sz w:val="22"/>
                <w:szCs w:val="22"/>
              </w:rPr>
              <w:t>Seine</w:t>
            </w:r>
            <w:r w:rsidRPr="00CA5D7B">
              <w:rPr>
                <w:rFonts w:eastAsia="Helvetica" w:cstheme="minorHAnsi"/>
                <w:color w:val="000000" w:themeColor="text1"/>
                <w:sz w:val="22"/>
                <w:szCs w:val="22"/>
              </w:rPr>
              <w:t>, N = 132</w:t>
            </w:r>
          </w:p>
        </w:tc>
      </w:tr>
      <w:tr w:rsidR="000B3FA3" w:rsidRPr="00346AAE" w14:paraId="01AA3526" w14:textId="77777777" w:rsidTr="000E7C59">
        <w:trPr>
          <w:cantSplit/>
        </w:trPr>
        <w:tc>
          <w:tcPr>
            <w:tcW w:w="2070" w:type="dxa"/>
            <w:shd w:val="clear" w:color="auto" w:fill="FFFFFF"/>
            <w:tcMar>
              <w:top w:w="0" w:type="dxa"/>
              <w:left w:w="0" w:type="dxa"/>
              <w:bottom w:w="0" w:type="dxa"/>
              <w:right w:w="0" w:type="dxa"/>
            </w:tcMar>
          </w:tcPr>
          <w:p w14:paraId="2939CA04" w14:textId="77777777" w:rsidR="000B3FA3" w:rsidRPr="00346AAE" w:rsidRDefault="000B3FA3" w:rsidP="000E7C59">
            <w:pPr>
              <w:ind w:left="100" w:right="101"/>
              <w:rPr>
                <w:rFonts w:cstheme="minorHAnsi"/>
                <w:b/>
                <w:bCs/>
              </w:rPr>
            </w:pPr>
            <w:r w:rsidRPr="00346AAE">
              <w:rPr>
                <w:rFonts w:eastAsia="Helvetica" w:cstheme="minorHAnsi"/>
                <w:b/>
                <w:bCs/>
                <w:color w:val="000000"/>
                <w:sz w:val="22"/>
                <w:szCs w:val="22"/>
              </w:rPr>
              <w:t>Location</w:t>
            </w:r>
          </w:p>
        </w:tc>
        <w:tc>
          <w:tcPr>
            <w:tcW w:w="1530" w:type="dxa"/>
            <w:shd w:val="clear" w:color="auto" w:fill="FFFFFF"/>
            <w:tcMar>
              <w:top w:w="0" w:type="dxa"/>
              <w:left w:w="0" w:type="dxa"/>
              <w:bottom w:w="0" w:type="dxa"/>
              <w:right w:w="0" w:type="dxa"/>
            </w:tcMar>
            <w:vAlign w:val="center"/>
          </w:tcPr>
          <w:p w14:paraId="2907D1FF" w14:textId="77777777" w:rsidR="000B3FA3" w:rsidRPr="00346AAE" w:rsidRDefault="000B3FA3" w:rsidP="000E7C59">
            <w:pPr>
              <w:ind w:left="100" w:right="101"/>
              <w:jc w:val="center"/>
              <w:rPr>
                <w:rFonts w:cstheme="minorHAnsi"/>
              </w:rPr>
            </w:pPr>
          </w:p>
        </w:tc>
        <w:tc>
          <w:tcPr>
            <w:tcW w:w="2070" w:type="dxa"/>
            <w:shd w:val="clear" w:color="auto" w:fill="FFFFFF"/>
            <w:tcMar>
              <w:top w:w="0" w:type="dxa"/>
              <w:left w:w="0" w:type="dxa"/>
              <w:bottom w:w="0" w:type="dxa"/>
              <w:right w:w="0" w:type="dxa"/>
            </w:tcMar>
            <w:vAlign w:val="center"/>
          </w:tcPr>
          <w:p w14:paraId="2C0FF59C" w14:textId="77777777" w:rsidR="000B3FA3" w:rsidRPr="00346AAE" w:rsidRDefault="000B3FA3" w:rsidP="000E7C59">
            <w:pPr>
              <w:ind w:left="100" w:right="101"/>
              <w:jc w:val="center"/>
              <w:rPr>
                <w:rFonts w:cstheme="minorHAnsi"/>
              </w:rPr>
            </w:pPr>
          </w:p>
        </w:tc>
        <w:tc>
          <w:tcPr>
            <w:tcW w:w="1530" w:type="dxa"/>
            <w:shd w:val="clear" w:color="auto" w:fill="FFFFFF"/>
            <w:tcMar>
              <w:top w:w="0" w:type="dxa"/>
              <w:left w:w="0" w:type="dxa"/>
              <w:bottom w:w="0" w:type="dxa"/>
              <w:right w:w="0" w:type="dxa"/>
            </w:tcMar>
            <w:vAlign w:val="center"/>
          </w:tcPr>
          <w:p w14:paraId="7B4E3091" w14:textId="77777777" w:rsidR="000B3FA3" w:rsidRPr="00346AAE" w:rsidRDefault="000B3FA3" w:rsidP="000E7C59">
            <w:pPr>
              <w:ind w:left="100" w:right="101"/>
              <w:jc w:val="center"/>
              <w:rPr>
                <w:rFonts w:cstheme="minorHAnsi"/>
              </w:rPr>
            </w:pPr>
          </w:p>
        </w:tc>
      </w:tr>
      <w:tr w:rsidR="000B3FA3" w:rsidRPr="00346AAE" w14:paraId="3A6664CD" w14:textId="77777777" w:rsidTr="000E7C59">
        <w:trPr>
          <w:cantSplit/>
        </w:trPr>
        <w:tc>
          <w:tcPr>
            <w:tcW w:w="2070" w:type="dxa"/>
            <w:shd w:val="clear" w:color="auto" w:fill="FFFFFF"/>
            <w:tcMar>
              <w:top w:w="0" w:type="dxa"/>
              <w:left w:w="0" w:type="dxa"/>
              <w:bottom w:w="0" w:type="dxa"/>
              <w:right w:w="0" w:type="dxa"/>
            </w:tcMar>
          </w:tcPr>
          <w:p w14:paraId="79C599B0" w14:textId="77777777" w:rsidR="000B3FA3" w:rsidRPr="00346AAE" w:rsidRDefault="000B3FA3" w:rsidP="000E7C59">
            <w:pPr>
              <w:ind w:left="300" w:right="101"/>
              <w:rPr>
                <w:rFonts w:cstheme="minorHAnsi"/>
              </w:rPr>
            </w:pPr>
            <w:r w:rsidRPr="00346AAE">
              <w:rPr>
                <w:rFonts w:eastAsia="Helvetica" w:cstheme="minorHAnsi"/>
                <w:color w:val="000000"/>
                <w:sz w:val="22"/>
                <w:szCs w:val="22"/>
              </w:rPr>
              <w:t>Huntley Park</w:t>
            </w:r>
          </w:p>
        </w:tc>
        <w:tc>
          <w:tcPr>
            <w:tcW w:w="1530" w:type="dxa"/>
            <w:shd w:val="clear" w:color="auto" w:fill="FFFFFF"/>
            <w:tcMar>
              <w:top w:w="0" w:type="dxa"/>
              <w:left w:w="0" w:type="dxa"/>
              <w:bottom w:w="0" w:type="dxa"/>
              <w:right w:w="0" w:type="dxa"/>
            </w:tcMar>
            <w:vAlign w:val="center"/>
          </w:tcPr>
          <w:p w14:paraId="2CA5FF8F"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2070" w:type="dxa"/>
            <w:shd w:val="clear" w:color="auto" w:fill="FFFFFF"/>
            <w:tcMar>
              <w:top w:w="0" w:type="dxa"/>
              <w:left w:w="0" w:type="dxa"/>
              <w:bottom w:w="0" w:type="dxa"/>
              <w:right w:w="0" w:type="dxa"/>
            </w:tcMar>
            <w:vAlign w:val="center"/>
          </w:tcPr>
          <w:p w14:paraId="7749D14F"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1530" w:type="dxa"/>
            <w:shd w:val="clear" w:color="auto" w:fill="FFFFFF"/>
            <w:tcMar>
              <w:top w:w="0" w:type="dxa"/>
              <w:left w:w="0" w:type="dxa"/>
              <w:bottom w:w="0" w:type="dxa"/>
              <w:right w:w="0" w:type="dxa"/>
            </w:tcMar>
            <w:vAlign w:val="center"/>
          </w:tcPr>
          <w:p w14:paraId="65EFC506"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132 (100%)</w:t>
            </w:r>
          </w:p>
        </w:tc>
      </w:tr>
      <w:tr w:rsidR="000B3FA3" w:rsidRPr="00346AAE" w14:paraId="116FA1F0" w14:textId="77777777" w:rsidTr="000E7C59">
        <w:trPr>
          <w:cantSplit/>
        </w:trPr>
        <w:tc>
          <w:tcPr>
            <w:tcW w:w="2070" w:type="dxa"/>
            <w:shd w:val="clear" w:color="auto" w:fill="FFFFFF"/>
            <w:tcMar>
              <w:top w:w="0" w:type="dxa"/>
              <w:left w:w="0" w:type="dxa"/>
              <w:bottom w:w="0" w:type="dxa"/>
              <w:right w:w="0" w:type="dxa"/>
            </w:tcMar>
          </w:tcPr>
          <w:p w14:paraId="0535DC5A" w14:textId="77777777" w:rsidR="000B3FA3" w:rsidRPr="00346AAE" w:rsidRDefault="000B3FA3" w:rsidP="000E7C59">
            <w:pPr>
              <w:ind w:left="300" w:right="101"/>
              <w:rPr>
                <w:rFonts w:cstheme="minorHAnsi"/>
              </w:rPr>
            </w:pPr>
            <w:r w:rsidRPr="00346AAE">
              <w:rPr>
                <w:rFonts w:eastAsia="Helvetica" w:cstheme="minorHAnsi"/>
                <w:color w:val="000000"/>
                <w:sz w:val="22"/>
                <w:szCs w:val="22"/>
              </w:rPr>
              <w:t>Lobster Creek</w:t>
            </w:r>
          </w:p>
        </w:tc>
        <w:tc>
          <w:tcPr>
            <w:tcW w:w="1530" w:type="dxa"/>
            <w:shd w:val="clear" w:color="auto" w:fill="FFFFFF"/>
            <w:tcMar>
              <w:top w:w="0" w:type="dxa"/>
              <w:left w:w="0" w:type="dxa"/>
              <w:bottom w:w="0" w:type="dxa"/>
              <w:right w:w="0" w:type="dxa"/>
            </w:tcMar>
            <w:vAlign w:val="center"/>
          </w:tcPr>
          <w:p w14:paraId="7E530DEE"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25 (37%)</w:t>
            </w:r>
          </w:p>
        </w:tc>
        <w:tc>
          <w:tcPr>
            <w:tcW w:w="2070" w:type="dxa"/>
            <w:shd w:val="clear" w:color="auto" w:fill="FFFFFF"/>
            <w:tcMar>
              <w:top w:w="0" w:type="dxa"/>
              <w:left w:w="0" w:type="dxa"/>
              <w:bottom w:w="0" w:type="dxa"/>
              <w:right w:w="0" w:type="dxa"/>
            </w:tcMar>
            <w:vAlign w:val="center"/>
          </w:tcPr>
          <w:p w14:paraId="534A6E3A"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1530" w:type="dxa"/>
            <w:shd w:val="clear" w:color="auto" w:fill="FFFFFF"/>
            <w:tcMar>
              <w:top w:w="0" w:type="dxa"/>
              <w:left w:w="0" w:type="dxa"/>
              <w:bottom w:w="0" w:type="dxa"/>
              <w:right w:w="0" w:type="dxa"/>
            </w:tcMar>
            <w:vAlign w:val="center"/>
          </w:tcPr>
          <w:p w14:paraId="69739031"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r>
      <w:tr w:rsidR="000B3FA3" w:rsidRPr="00346AAE" w14:paraId="0DE086CF" w14:textId="77777777" w:rsidTr="000E7C59">
        <w:trPr>
          <w:cantSplit/>
        </w:trPr>
        <w:tc>
          <w:tcPr>
            <w:tcW w:w="2070" w:type="dxa"/>
            <w:shd w:val="clear" w:color="auto" w:fill="FFFFFF"/>
            <w:tcMar>
              <w:top w:w="0" w:type="dxa"/>
              <w:left w:w="0" w:type="dxa"/>
              <w:bottom w:w="0" w:type="dxa"/>
              <w:right w:w="0" w:type="dxa"/>
            </w:tcMar>
          </w:tcPr>
          <w:p w14:paraId="02A42A84" w14:textId="77777777" w:rsidR="000B3FA3" w:rsidRPr="00346AAE" w:rsidRDefault="000B3FA3" w:rsidP="000E7C59">
            <w:pPr>
              <w:ind w:left="300" w:right="101"/>
              <w:rPr>
                <w:rFonts w:cstheme="minorHAnsi"/>
              </w:rPr>
            </w:pPr>
            <w:r>
              <w:rPr>
                <w:rFonts w:eastAsia="Helvetica" w:cstheme="minorHAnsi"/>
                <w:color w:val="000000"/>
                <w:sz w:val="22"/>
                <w:szCs w:val="22"/>
              </w:rPr>
              <w:t xml:space="preserve">Old </w:t>
            </w:r>
            <w:r w:rsidRPr="00346AAE">
              <w:rPr>
                <w:rFonts w:eastAsia="Helvetica" w:cstheme="minorHAnsi"/>
                <w:color w:val="000000"/>
                <w:sz w:val="22"/>
                <w:szCs w:val="22"/>
              </w:rPr>
              <w:t>Mill Site</w:t>
            </w:r>
          </w:p>
        </w:tc>
        <w:tc>
          <w:tcPr>
            <w:tcW w:w="1530" w:type="dxa"/>
            <w:shd w:val="clear" w:color="auto" w:fill="FFFFFF"/>
            <w:tcMar>
              <w:top w:w="0" w:type="dxa"/>
              <w:left w:w="0" w:type="dxa"/>
              <w:bottom w:w="0" w:type="dxa"/>
              <w:right w:w="0" w:type="dxa"/>
            </w:tcMar>
            <w:vAlign w:val="center"/>
          </w:tcPr>
          <w:p w14:paraId="6EFFB183"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16 (24%)</w:t>
            </w:r>
          </w:p>
        </w:tc>
        <w:tc>
          <w:tcPr>
            <w:tcW w:w="2070" w:type="dxa"/>
            <w:shd w:val="clear" w:color="auto" w:fill="FFFFFF"/>
            <w:tcMar>
              <w:top w:w="0" w:type="dxa"/>
              <w:left w:w="0" w:type="dxa"/>
              <w:bottom w:w="0" w:type="dxa"/>
              <w:right w:w="0" w:type="dxa"/>
            </w:tcMar>
            <w:vAlign w:val="center"/>
          </w:tcPr>
          <w:p w14:paraId="6249EB32"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1530" w:type="dxa"/>
            <w:shd w:val="clear" w:color="auto" w:fill="FFFFFF"/>
            <w:tcMar>
              <w:top w:w="0" w:type="dxa"/>
              <w:left w:w="0" w:type="dxa"/>
              <w:bottom w:w="0" w:type="dxa"/>
              <w:right w:w="0" w:type="dxa"/>
            </w:tcMar>
            <w:vAlign w:val="center"/>
          </w:tcPr>
          <w:p w14:paraId="48D0D0A1"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r>
      <w:tr w:rsidR="000B3FA3" w:rsidRPr="00346AAE" w14:paraId="06B03FF4" w14:textId="77777777" w:rsidTr="000E7C59">
        <w:trPr>
          <w:cantSplit/>
        </w:trPr>
        <w:tc>
          <w:tcPr>
            <w:tcW w:w="2070" w:type="dxa"/>
            <w:shd w:val="clear" w:color="auto" w:fill="FFFFFF"/>
            <w:tcMar>
              <w:top w:w="0" w:type="dxa"/>
              <w:left w:w="0" w:type="dxa"/>
              <w:bottom w:w="0" w:type="dxa"/>
              <w:right w:w="0" w:type="dxa"/>
            </w:tcMar>
          </w:tcPr>
          <w:p w14:paraId="79A07043" w14:textId="77777777" w:rsidR="000B3FA3" w:rsidRPr="00346AAE" w:rsidRDefault="000B3FA3" w:rsidP="000E7C59">
            <w:pPr>
              <w:ind w:left="300" w:right="101"/>
              <w:rPr>
                <w:rFonts w:cstheme="minorHAnsi"/>
              </w:rPr>
            </w:pPr>
            <w:r>
              <w:rPr>
                <w:rFonts w:eastAsia="Helvetica" w:cstheme="minorHAnsi"/>
                <w:color w:val="000000"/>
                <w:sz w:val="22"/>
                <w:szCs w:val="22"/>
              </w:rPr>
              <w:t>Elephant Rock</w:t>
            </w:r>
          </w:p>
        </w:tc>
        <w:tc>
          <w:tcPr>
            <w:tcW w:w="1530" w:type="dxa"/>
            <w:shd w:val="clear" w:color="auto" w:fill="FFFFFF"/>
            <w:tcMar>
              <w:top w:w="0" w:type="dxa"/>
              <w:left w:w="0" w:type="dxa"/>
              <w:bottom w:w="0" w:type="dxa"/>
              <w:right w:w="0" w:type="dxa"/>
            </w:tcMar>
            <w:vAlign w:val="center"/>
          </w:tcPr>
          <w:p w14:paraId="1AFFBBF8"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4 (6.0%)</w:t>
            </w:r>
          </w:p>
        </w:tc>
        <w:tc>
          <w:tcPr>
            <w:tcW w:w="2070" w:type="dxa"/>
            <w:shd w:val="clear" w:color="auto" w:fill="FFFFFF"/>
            <w:tcMar>
              <w:top w:w="0" w:type="dxa"/>
              <w:left w:w="0" w:type="dxa"/>
              <w:bottom w:w="0" w:type="dxa"/>
              <w:right w:w="0" w:type="dxa"/>
            </w:tcMar>
            <w:vAlign w:val="center"/>
          </w:tcPr>
          <w:p w14:paraId="5FDAD5DC"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1530" w:type="dxa"/>
            <w:shd w:val="clear" w:color="auto" w:fill="FFFFFF"/>
            <w:tcMar>
              <w:top w:w="0" w:type="dxa"/>
              <w:left w:w="0" w:type="dxa"/>
              <w:bottom w:w="0" w:type="dxa"/>
              <w:right w:w="0" w:type="dxa"/>
            </w:tcMar>
            <w:vAlign w:val="center"/>
          </w:tcPr>
          <w:p w14:paraId="694B3EAC"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r>
      <w:tr w:rsidR="000B3FA3" w:rsidRPr="00346AAE" w14:paraId="429BC5EC" w14:textId="77777777" w:rsidTr="000E7C59">
        <w:trPr>
          <w:cantSplit/>
        </w:trPr>
        <w:tc>
          <w:tcPr>
            <w:tcW w:w="2070" w:type="dxa"/>
            <w:shd w:val="clear" w:color="auto" w:fill="FFFFFF"/>
            <w:tcMar>
              <w:top w:w="0" w:type="dxa"/>
              <w:left w:w="0" w:type="dxa"/>
              <w:bottom w:w="0" w:type="dxa"/>
              <w:right w:w="0" w:type="dxa"/>
            </w:tcMar>
          </w:tcPr>
          <w:p w14:paraId="32922399" w14:textId="77777777" w:rsidR="000B3FA3" w:rsidRPr="00346AAE" w:rsidRDefault="000B3FA3" w:rsidP="000E7C59">
            <w:pPr>
              <w:ind w:left="300" w:right="101"/>
              <w:rPr>
                <w:rFonts w:cstheme="minorHAnsi"/>
              </w:rPr>
            </w:pPr>
            <w:proofErr w:type="spellStart"/>
            <w:r w:rsidRPr="00346AAE">
              <w:rPr>
                <w:rFonts w:eastAsia="Helvetica" w:cstheme="minorHAnsi"/>
                <w:color w:val="000000"/>
                <w:sz w:val="22"/>
                <w:szCs w:val="22"/>
              </w:rPr>
              <w:t>Quosatana</w:t>
            </w:r>
            <w:proofErr w:type="spellEnd"/>
            <w:r>
              <w:rPr>
                <w:rFonts w:eastAsia="Helvetica" w:cstheme="minorHAnsi"/>
                <w:color w:val="000000"/>
                <w:sz w:val="22"/>
                <w:szCs w:val="22"/>
              </w:rPr>
              <w:t xml:space="preserve"> Creek</w:t>
            </w:r>
          </w:p>
        </w:tc>
        <w:tc>
          <w:tcPr>
            <w:tcW w:w="1530" w:type="dxa"/>
            <w:shd w:val="clear" w:color="auto" w:fill="FFFFFF"/>
            <w:tcMar>
              <w:top w:w="0" w:type="dxa"/>
              <w:left w:w="0" w:type="dxa"/>
              <w:bottom w:w="0" w:type="dxa"/>
              <w:right w:w="0" w:type="dxa"/>
            </w:tcMar>
            <w:vAlign w:val="center"/>
          </w:tcPr>
          <w:p w14:paraId="2B6C61A6"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22 (33%)</w:t>
            </w:r>
          </w:p>
        </w:tc>
        <w:tc>
          <w:tcPr>
            <w:tcW w:w="2070" w:type="dxa"/>
            <w:shd w:val="clear" w:color="auto" w:fill="FFFFFF"/>
            <w:tcMar>
              <w:top w:w="0" w:type="dxa"/>
              <w:left w:w="0" w:type="dxa"/>
              <w:bottom w:w="0" w:type="dxa"/>
              <w:right w:w="0" w:type="dxa"/>
            </w:tcMar>
            <w:vAlign w:val="center"/>
          </w:tcPr>
          <w:p w14:paraId="77EAF890"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1530" w:type="dxa"/>
            <w:shd w:val="clear" w:color="auto" w:fill="FFFFFF"/>
            <w:tcMar>
              <w:top w:w="0" w:type="dxa"/>
              <w:left w:w="0" w:type="dxa"/>
              <w:bottom w:w="0" w:type="dxa"/>
              <w:right w:w="0" w:type="dxa"/>
            </w:tcMar>
            <w:vAlign w:val="center"/>
          </w:tcPr>
          <w:p w14:paraId="0C4EB5A9"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r>
      <w:tr w:rsidR="000B3FA3" w:rsidRPr="00346AAE" w14:paraId="7AD440A5" w14:textId="77777777" w:rsidTr="000E7C59">
        <w:trPr>
          <w:cantSplit/>
        </w:trPr>
        <w:tc>
          <w:tcPr>
            <w:tcW w:w="2070" w:type="dxa"/>
            <w:shd w:val="clear" w:color="auto" w:fill="FFFFFF"/>
            <w:tcMar>
              <w:top w:w="0" w:type="dxa"/>
              <w:left w:w="0" w:type="dxa"/>
              <w:bottom w:w="0" w:type="dxa"/>
              <w:right w:w="0" w:type="dxa"/>
            </w:tcMar>
          </w:tcPr>
          <w:p w14:paraId="6D04CB0B" w14:textId="77777777" w:rsidR="000B3FA3" w:rsidRPr="00346AAE" w:rsidRDefault="000B3FA3" w:rsidP="000E7C59">
            <w:pPr>
              <w:ind w:left="300" w:right="101"/>
              <w:rPr>
                <w:rFonts w:cstheme="minorHAnsi"/>
              </w:rPr>
            </w:pPr>
            <w:r w:rsidRPr="00346AAE">
              <w:rPr>
                <w:rFonts w:eastAsia="Helvetica" w:cstheme="minorHAnsi"/>
                <w:color w:val="000000"/>
                <w:sz w:val="22"/>
                <w:szCs w:val="22"/>
              </w:rPr>
              <w:t>Rogue Bay</w:t>
            </w:r>
          </w:p>
        </w:tc>
        <w:tc>
          <w:tcPr>
            <w:tcW w:w="1530" w:type="dxa"/>
            <w:shd w:val="clear" w:color="auto" w:fill="FFFFFF"/>
            <w:tcMar>
              <w:top w:w="0" w:type="dxa"/>
              <w:left w:w="0" w:type="dxa"/>
              <w:bottom w:w="0" w:type="dxa"/>
              <w:right w:w="0" w:type="dxa"/>
            </w:tcMar>
            <w:vAlign w:val="center"/>
          </w:tcPr>
          <w:p w14:paraId="6BEE5CCE"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2070" w:type="dxa"/>
            <w:shd w:val="clear" w:color="auto" w:fill="FFFFFF"/>
            <w:tcMar>
              <w:top w:w="0" w:type="dxa"/>
              <w:left w:w="0" w:type="dxa"/>
              <w:bottom w:w="0" w:type="dxa"/>
              <w:right w:w="0" w:type="dxa"/>
            </w:tcMar>
            <w:vAlign w:val="center"/>
          </w:tcPr>
          <w:p w14:paraId="326B35C3"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12 (100%)</w:t>
            </w:r>
          </w:p>
        </w:tc>
        <w:tc>
          <w:tcPr>
            <w:tcW w:w="1530" w:type="dxa"/>
            <w:shd w:val="clear" w:color="auto" w:fill="FFFFFF"/>
            <w:tcMar>
              <w:top w:w="0" w:type="dxa"/>
              <w:left w:w="0" w:type="dxa"/>
              <w:bottom w:w="0" w:type="dxa"/>
              <w:right w:w="0" w:type="dxa"/>
            </w:tcMar>
            <w:vAlign w:val="center"/>
          </w:tcPr>
          <w:p w14:paraId="55FA351B"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r>
      <w:tr w:rsidR="000B3FA3" w:rsidRPr="00346AAE" w14:paraId="70E2A56B" w14:textId="77777777" w:rsidTr="000E7C59">
        <w:trPr>
          <w:cantSplit/>
        </w:trPr>
        <w:tc>
          <w:tcPr>
            <w:tcW w:w="2070" w:type="dxa"/>
            <w:shd w:val="clear" w:color="auto" w:fill="FFFFFF"/>
            <w:tcMar>
              <w:top w:w="0" w:type="dxa"/>
              <w:left w:w="0" w:type="dxa"/>
              <w:bottom w:w="0" w:type="dxa"/>
              <w:right w:w="0" w:type="dxa"/>
            </w:tcMar>
          </w:tcPr>
          <w:p w14:paraId="3BC0F31A" w14:textId="77777777" w:rsidR="000B3FA3" w:rsidRPr="00346AAE" w:rsidRDefault="000B3FA3" w:rsidP="000E7C59">
            <w:pPr>
              <w:ind w:left="100" w:right="101"/>
              <w:rPr>
                <w:rFonts w:cstheme="minorHAnsi"/>
                <w:b/>
                <w:bCs/>
              </w:rPr>
            </w:pPr>
            <w:r w:rsidRPr="00346AAE">
              <w:rPr>
                <w:rFonts w:eastAsia="Helvetica" w:cstheme="minorHAnsi"/>
                <w:b/>
                <w:bCs/>
                <w:color w:val="000000"/>
                <w:sz w:val="22"/>
                <w:szCs w:val="22"/>
              </w:rPr>
              <w:t>Age</w:t>
            </w:r>
          </w:p>
        </w:tc>
        <w:tc>
          <w:tcPr>
            <w:tcW w:w="1530" w:type="dxa"/>
            <w:shd w:val="clear" w:color="auto" w:fill="FFFFFF"/>
            <w:tcMar>
              <w:top w:w="0" w:type="dxa"/>
              <w:left w:w="0" w:type="dxa"/>
              <w:bottom w:w="0" w:type="dxa"/>
              <w:right w:w="0" w:type="dxa"/>
            </w:tcMar>
            <w:vAlign w:val="center"/>
          </w:tcPr>
          <w:p w14:paraId="743AFB58" w14:textId="77777777" w:rsidR="000B3FA3" w:rsidRPr="00346AAE" w:rsidRDefault="000B3FA3" w:rsidP="000E7C59">
            <w:pPr>
              <w:ind w:left="100" w:right="101"/>
              <w:jc w:val="center"/>
              <w:rPr>
                <w:rFonts w:cstheme="minorHAnsi"/>
              </w:rPr>
            </w:pPr>
          </w:p>
        </w:tc>
        <w:tc>
          <w:tcPr>
            <w:tcW w:w="2070" w:type="dxa"/>
            <w:shd w:val="clear" w:color="auto" w:fill="FFFFFF"/>
            <w:tcMar>
              <w:top w:w="0" w:type="dxa"/>
              <w:left w:w="0" w:type="dxa"/>
              <w:bottom w:w="0" w:type="dxa"/>
              <w:right w:w="0" w:type="dxa"/>
            </w:tcMar>
            <w:vAlign w:val="center"/>
          </w:tcPr>
          <w:p w14:paraId="15C94313" w14:textId="77777777" w:rsidR="000B3FA3" w:rsidRPr="00346AAE" w:rsidRDefault="000B3FA3" w:rsidP="000E7C59">
            <w:pPr>
              <w:ind w:left="100" w:right="101"/>
              <w:jc w:val="center"/>
              <w:rPr>
                <w:rFonts w:cstheme="minorHAnsi"/>
              </w:rPr>
            </w:pPr>
          </w:p>
        </w:tc>
        <w:tc>
          <w:tcPr>
            <w:tcW w:w="1530" w:type="dxa"/>
            <w:shd w:val="clear" w:color="auto" w:fill="FFFFFF"/>
            <w:tcMar>
              <w:top w:w="0" w:type="dxa"/>
              <w:left w:w="0" w:type="dxa"/>
              <w:bottom w:w="0" w:type="dxa"/>
              <w:right w:w="0" w:type="dxa"/>
            </w:tcMar>
            <w:vAlign w:val="center"/>
          </w:tcPr>
          <w:p w14:paraId="651EFD27" w14:textId="77777777" w:rsidR="000B3FA3" w:rsidRPr="00346AAE" w:rsidRDefault="000B3FA3" w:rsidP="000E7C59">
            <w:pPr>
              <w:ind w:left="100" w:right="101"/>
              <w:jc w:val="center"/>
              <w:rPr>
                <w:rFonts w:cstheme="minorHAnsi"/>
              </w:rPr>
            </w:pPr>
          </w:p>
        </w:tc>
      </w:tr>
      <w:tr w:rsidR="000B3FA3" w:rsidRPr="00346AAE" w14:paraId="7929920D" w14:textId="77777777" w:rsidTr="000E7C59">
        <w:trPr>
          <w:cantSplit/>
        </w:trPr>
        <w:tc>
          <w:tcPr>
            <w:tcW w:w="2070" w:type="dxa"/>
            <w:shd w:val="clear" w:color="auto" w:fill="FFFFFF"/>
            <w:tcMar>
              <w:top w:w="0" w:type="dxa"/>
              <w:left w:w="0" w:type="dxa"/>
              <w:bottom w:w="0" w:type="dxa"/>
              <w:right w:w="0" w:type="dxa"/>
            </w:tcMar>
          </w:tcPr>
          <w:p w14:paraId="41F0FB6C" w14:textId="77777777" w:rsidR="000B3FA3" w:rsidRPr="00346AAE" w:rsidRDefault="000B3FA3" w:rsidP="000E7C59">
            <w:pPr>
              <w:ind w:left="300" w:right="101"/>
              <w:rPr>
                <w:rFonts w:cstheme="minorHAnsi"/>
              </w:rPr>
            </w:pPr>
            <w:r w:rsidRPr="00346AAE">
              <w:rPr>
                <w:rFonts w:eastAsia="Helvetica" w:cstheme="minorHAnsi"/>
                <w:color w:val="000000"/>
                <w:sz w:val="22"/>
                <w:szCs w:val="22"/>
              </w:rPr>
              <w:t>Adult</w:t>
            </w:r>
          </w:p>
        </w:tc>
        <w:tc>
          <w:tcPr>
            <w:tcW w:w="1530" w:type="dxa"/>
            <w:shd w:val="clear" w:color="auto" w:fill="FFFFFF"/>
            <w:tcMar>
              <w:top w:w="0" w:type="dxa"/>
              <w:left w:w="0" w:type="dxa"/>
              <w:bottom w:w="0" w:type="dxa"/>
              <w:right w:w="0" w:type="dxa"/>
            </w:tcMar>
            <w:vAlign w:val="center"/>
          </w:tcPr>
          <w:p w14:paraId="54EA3A52"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67 (100%)</w:t>
            </w:r>
          </w:p>
        </w:tc>
        <w:tc>
          <w:tcPr>
            <w:tcW w:w="2070" w:type="dxa"/>
            <w:shd w:val="clear" w:color="auto" w:fill="FFFFFF"/>
            <w:tcMar>
              <w:top w:w="0" w:type="dxa"/>
              <w:left w:w="0" w:type="dxa"/>
              <w:bottom w:w="0" w:type="dxa"/>
              <w:right w:w="0" w:type="dxa"/>
            </w:tcMar>
            <w:vAlign w:val="center"/>
          </w:tcPr>
          <w:p w14:paraId="38CC3EB2"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7 (58%)</w:t>
            </w:r>
          </w:p>
        </w:tc>
        <w:tc>
          <w:tcPr>
            <w:tcW w:w="1530" w:type="dxa"/>
            <w:shd w:val="clear" w:color="auto" w:fill="FFFFFF"/>
            <w:tcMar>
              <w:top w:w="0" w:type="dxa"/>
              <w:left w:w="0" w:type="dxa"/>
              <w:bottom w:w="0" w:type="dxa"/>
              <w:right w:w="0" w:type="dxa"/>
            </w:tcMar>
            <w:vAlign w:val="center"/>
          </w:tcPr>
          <w:p w14:paraId="0E8E0384"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132 (100%)</w:t>
            </w:r>
          </w:p>
        </w:tc>
      </w:tr>
      <w:tr w:rsidR="000B3FA3" w:rsidRPr="00346AAE" w14:paraId="1E724E97" w14:textId="77777777" w:rsidTr="000E7C59">
        <w:trPr>
          <w:cantSplit/>
        </w:trPr>
        <w:tc>
          <w:tcPr>
            <w:tcW w:w="2070" w:type="dxa"/>
            <w:tcBorders>
              <w:bottom w:val="single" w:sz="8" w:space="0" w:color="000000"/>
            </w:tcBorders>
            <w:shd w:val="clear" w:color="auto" w:fill="FFFFFF"/>
            <w:tcMar>
              <w:top w:w="0" w:type="dxa"/>
              <w:left w:w="0" w:type="dxa"/>
              <w:bottom w:w="0" w:type="dxa"/>
              <w:right w:w="0" w:type="dxa"/>
            </w:tcMar>
          </w:tcPr>
          <w:p w14:paraId="4AD4F847" w14:textId="77777777" w:rsidR="000B3FA3" w:rsidRPr="00346AAE" w:rsidRDefault="000B3FA3" w:rsidP="000E7C59">
            <w:pPr>
              <w:ind w:left="300" w:right="101"/>
              <w:rPr>
                <w:rFonts w:cstheme="minorHAnsi"/>
              </w:rPr>
            </w:pPr>
            <w:r w:rsidRPr="00346AAE">
              <w:rPr>
                <w:rFonts w:eastAsia="Helvetica" w:cstheme="minorHAnsi"/>
                <w:color w:val="000000"/>
                <w:sz w:val="22"/>
                <w:szCs w:val="22"/>
              </w:rPr>
              <w:t>Jack</w:t>
            </w:r>
          </w:p>
        </w:tc>
        <w:tc>
          <w:tcPr>
            <w:tcW w:w="1530" w:type="dxa"/>
            <w:tcBorders>
              <w:bottom w:val="single" w:sz="8" w:space="0" w:color="000000"/>
            </w:tcBorders>
            <w:shd w:val="clear" w:color="auto" w:fill="FFFFFF"/>
            <w:tcMar>
              <w:top w:w="0" w:type="dxa"/>
              <w:left w:w="0" w:type="dxa"/>
              <w:bottom w:w="0" w:type="dxa"/>
              <w:right w:w="0" w:type="dxa"/>
            </w:tcMar>
            <w:vAlign w:val="center"/>
          </w:tcPr>
          <w:p w14:paraId="6745A9DC"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2070" w:type="dxa"/>
            <w:tcBorders>
              <w:bottom w:val="single" w:sz="8" w:space="0" w:color="000000"/>
            </w:tcBorders>
            <w:shd w:val="clear" w:color="auto" w:fill="FFFFFF"/>
            <w:tcMar>
              <w:top w:w="0" w:type="dxa"/>
              <w:left w:w="0" w:type="dxa"/>
              <w:bottom w:w="0" w:type="dxa"/>
              <w:right w:w="0" w:type="dxa"/>
            </w:tcMar>
            <w:vAlign w:val="center"/>
          </w:tcPr>
          <w:p w14:paraId="7692569A"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5 (42%)</w:t>
            </w:r>
          </w:p>
        </w:tc>
        <w:tc>
          <w:tcPr>
            <w:tcW w:w="1530" w:type="dxa"/>
            <w:tcBorders>
              <w:bottom w:val="single" w:sz="8" w:space="0" w:color="000000"/>
            </w:tcBorders>
            <w:shd w:val="clear" w:color="auto" w:fill="FFFFFF"/>
            <w:tcMar>
              <w:top w:w="0" w:type="dxa"/>
              <w:left w:w="0" w:type="dxa"/>
              <w:bottom w:w="0" w:type="dxa"/>
              <w:right w:w="0" w:type="dxa"/>
            </w:tcMar>
            <w:vAlign w:val="center"/>
          </w:tcPr>
          <w:p w14:paraId="6711518C"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r>
    </w:tbl>
    <w:p w14:paraId="223DAB75" w14:textId="77777777" w:rsidR="000B3FA3" w:rsidRDefault="000B3FA3" w:rsidP="000B3FA3"/>
    <w:p w14:paraId="32E76E9D" w14:textId="77777777" w:rsidR="000B3FA3" w:rsidRDefault="000B3FA3" w:rsidP="000B3FA3">
      <w:r>
        <w:t>Table 1: Sample sizes, locations and age among the three sampling methods</w:t>
      </w:r>
    </w:p>
    <w:p w14:paraId="06180D49" w14:textId="75B82D83" w:rsidR="00AF3BB4" w:rsidRDefault="00AF3BB4">
      <w:pPr>
        <w:rPr>
          <w:rFonts w:cstheme="minorHAnsi"/>
        </w:rPr>
      </w:pPr>
    </w:p>
    <w:p w14:paraId="5CFE1A0C" w14:textId="1B3A1701" w:rsidR="00A44886" w:rsidRDefault="00A44886">
      <w:pPr>
        <w:rPr>
          <w:rFonts w:cstheme="minorHAnsi"/>
        </w:rPr>
      </w:pPr>
    </w:p>
    <w:p w14:paraId="1E913045" w14:textId="64B39A44" w:rsidR="00A44886" w:rsidRDefault="00A44886">
      <w:pPr>
        <w:rPr>
          <w:rFonts w:cstheme="minorHAnsi"/>
        </w:rPr>
      </w:pPr>
      <w:r>
        <w:rPr>
          <w:rFonts w:cstheme="minorHAnsi"/>
          <w:noProof/>
        </w:rPr>
        <w:lastRenderedPageBreak/>
        <w:drawing>
          <wp:inline distT="0" distB="0" distL="0" distR="0" wp14:anchorId="38511F6E" wp14:editId="010B41F9">
            <wp:extent cx="4394447" cy="3264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403680" cy="3271238"/>
                    </a:xfrm>
                    <a:prstGeom prst="rect">
                      <a:avLst/>
                    </a:prstGeom>
                  </pic:spPr>
                </pic:pic>
              </a:graphicData>
            </a:graphic>
          </wp:inline>
        </w:drawing>
      </w:r>
    </w:p>
    <w:p w14:paraId="593211BF" w14:textId="262A5A78" w:rsidR="00A44886" w:rsidRDefault="00A44886">
      <w:pPr>
        <w:rPr>
          <w:rFonts w:cstheme="minorHAnsi"/>
        </w:rPr>
      </w:pPr>
      <w:r>
        <w:rPr>
          <w:rFonts w:cstheme="minorHAnsi"/>
        </w:rPr>
        <w:t xml:space="preserve">Figure 2: </w:t>
      </w:r>
      <w:r w:rsidRPr="00A44886">
        <w:rPr>
          <w:rFonts w:cstheme="minorHAnsi"/>
        </w:rPr>
        <w:t>Discharge (</w:t>
      </w:r>
      <w:proofErr w:type="spellStart"/>
      <w:r w:rsidRPr="00A44886">
        <w:rPr>
          <w:rFonts w:cstheme="minorHAnsi"/>
        </w:rPr>
        <w:t>cfs</w:t>
      </w:r>
      <w:proofErr w:type="spellEnd"/>
      <w:r w:rsidRPr="00A44886">
        <w:rPr>
          <w:rFonts w:cstheme="minorHAnsi"/>
        </w:rPr>
        <w:t xml:space="preserve">) and river temperature (°C) at USGS </w:t>
      </w:r>
      <w:proofErr w:type="spellStart"/>
      <w:r w:rsidRPr="00A44886">
        <w:rPr>
          <w:rFonts w:cstheme="minorHAnsi"/>
        </w:rPr>
        <w:t>Agness</w:t>
      </w:r>
      <w:proofErr w:type="spellEnd"/>
      <w:r w:rsidRPr="00A44886">
        <w:rPr>
          <w:rFonts w:cstheme="minorHAnsi"/>
        </w:rPr>
        <w:t xml:space="preserve"> gauge (number 14372300), and number of spring Chinook salmon sampled by anglers per week in 2019 (previous information report) and 2020</w:t>
      </w:r>
    </w:p>
    <w:p w14:paraId="332D06EB" w14:textId="77777777" w:rsidR="00AF3BB4" w:rsidRPr="00CA5D7B" w:rsidRDefault="00AF3BB4">
      <w:pPr>
        <w:rPr>
          <w:rFonts w:cstheme="minorHAnsi"/>
          <w:color w:val="FF0000"/>
        </w:rPr>
      </w:pPr>
    </w:p>
    <w:p w14:paraId="037710B1" w14:textId="77777777" w:rsidR="00AF3BB4" w:rsidRPr="0082033E" w:rsidRDefault="00AF3BB4">
      <w:pPr>
        <w:rPr>
          <w:rFonts w:cstheme="minorHAnsi"/>
          <w:color w:val="000000" w:themeColor="text1"/>
        </w:rPr>
      </w:pPr>
      <w:r w:rsidRPr="0082033E">
        <w:rPr>
          <w:rFonts w:cstheme="minorHAnsi"/>
          <w:i/>
          <w:iCs/>
          <w:color w:val="000000" w:themeColor="text1"/>
        </w:rPr>
        <w:t>Genotyping</w:t>
      </w:r>
      <w:r w:rsidRPr="0082033E">
        <w:rPr>
          <w:rFonts w:cstheme="minorHAnsi"/>
          <w:color w:val="000000" w:themeColor="text1"/>
        </w:rPr>
        <w:t xml:space="preserve"> </w:t>
      </w:r>
    </w:p>
    <w:p w14:paraId="581B00C2" w14:textId="26321F60" w:rsidR="00AF3BB4" w:rsidRPr="0082033E" w:rsidRDefault="00B743EA">
      <w:pPr>
        <w:rPr>
          <w:rFonts w:cstheme="minorHAnsi"/>
          <w:color w:val="000000" w:themeColor="text1"/>
        </w:rPr>
      </w:pPr>
      <w:r w:rsidRPr="0082033E">
        <w:rPr>
          <w:rFonts w:cstheme="minorHAnsi"/>
          <w:color w:val="000000" w:themeColor="text1"/>
        </w:rPr>
        <w:t>Two</w:t>
      </w:r>
      <w:r w:rsidR="00AF3BB4" w:rsidRPr="0082033E">
        <w:rPr>
          <w:rFonts w:cstheme="minorHAnsi"/>
          <w:color w:val="000000" w:themeColor="text1"/>
        </w:rPr>
        <w:t xml:space="preserve"> of the </w:t>
      </w:r>
      <w:r w:rsidRPr="0082033E">
        <w:rPr>
          <w:rFonts w:cstheme="minorHAnsi"/>
          <w:color w:val="000000" w:themeColor="text1"/>
        </w:rPr>
        <w:t>211</w:t>
      </w:r>
      <w:r w:rsidR="00AF3BB4" w:rsidRPr="0082033E">
        <w:rPr>
          <w:rFonts w:cstheme="minorHAnsi"/>
          <w:color w:val="000000" w:themeColor="text1"/>
        </w:rPr>
        <w:t xml:space="preserve"> samples </w:t>
      </w:r>
      <w:r w:rsidRPr="0082033E">
        <w:rPr>
          <w:rFonts w:cstheme="minorHAnsi"/>
          <w:color w:val="000000" w:themeColor="text1"/>
        </w:rPr>
        <w:t>were excluded during filtering</w:t>
      </w:r>
      <w:r w:rsidR="00AF3BB4" w:rsidRPr="0082033E">
        <w:rPr>
          <w:rFonts w:cstheme="minorHAnsi"/>
          <w:color w:val="000000" w:themeColor="text1"/>
        </w:rPr>
        <w:t xml:space="preserve">. Of the remaining </w:t>
      </w:r>
      <w:r w:rsidRPr="0082033E">
        <w:rPr>
          <w:rFonts w:cstheme="minorHAnsi"/>
          <w:color w:val="000000" w:themeColor="text1"/>
        </w:rPr>
        <w:t>209</w:t>
      </w:r>
      <w:r w:rsidR="00AF3BB4" w:rsidRPr="0082033E">
        <w:rPr>
          <w:rFonts w:cstheme="minorHAnsi"/>
          <w:color w:val="000000" w:themeColor="text1"/>
        </w:rPr>
        <w:t xml:space="preserve"> samples, </w:t>
      </w:r>
      <w:r w:rsidRPr="0082033E">
        <w:rPr>
          <w:rFonts w:cstheme="minorHAnsi"/>
          <w:color w:val="000000" w:themeColor="text1"/>
        </w:rPr>
        <w:t>four</w:t>
      </w:r>
      <w:r w:rsidR="00AF3BB4" w:rsidRPr="0082033E">
        <w:rPr>
          <w:rFonts w:cstheme="minorHAnsi"/>
          <w:color w:val="000000" w:themeColor="text1"/>
        </w:rPr>
        <w:t xml:space="preserve"> samples had discordant genotypes </w:t>
      </w:r>
      <w:r w:rsidRPr="0082033E">
        <w:rPr>
          <w:rFonts w:cstheme="minorHAnsi"/>
          <w:color w:val="000000" w:themeColor="text1"/>
        </w:rPr>
        <w:t xml:space="preserve">across the two GREB1L SNPs we focus on in this report. </w:t>
      </w:r>
      <w:r w:rsidR="00AF3BB4" w:rsidRPr="0082033E">
        <w:rPr>
          <w:rFonts w:cstheme="minorHAnsi"/>
          <w:color w:val="000000" w:themeColor="text1"/>
        </w:rPr>
        <w:t xml:space="preserve">For instance, an individual was genotyped as heterozygous at </w:t>
      </w:r>
      <w:r w:rsidR="00AC64EF" w:rsidRPr="0082033E">
        <w:rPr>
          <w:rFonts w:cstheme="minorHAnsi"/>
          <w:color w:val="000000" w:themeColor="text1"/>
        </w:rPr>
        <w:t>GREB1L</w:t>
      </w:r>
      <w:r w:rsidR="00AC64EF" w:rsidRPr="0082033E">
        <w:rPr>
          <w:rFonts w:cstheme="minorHAnsi"/>
          <w:color w:val="000000" w:themeColor="text1"/>
        </w:rPr>
        <w:t xml:space="preserve"> </w:t>
      </w:r>
      <w:r w:rsidRPr="0082033E">
        <w:rPr>
          <w:rFonts w:cstheme="minorHAnsi"/>
          <w:color w:val="000000" w:themeColor="text1"/>
        </w:rPr>
        <w:t>SNP1</w:t>
      </w:r>
      <w:r w:rsidR="00AF3BB4" w:rsidRPr="0082033E">
        <w:rPr>
          <w:rFonts w:cstheme="minorHAnsi"/>
          <w:color w:val="000000" w:themeColor="text1"/>
        </w:rPr>
        <w:t xml:space="preserve"> and homozygous </w:t>
      </w:r>
      <w:r w:rsidR="00AC64EF">
        <w:rPr>
          <w:rFonts w:cstheme="minorHAnsi"/>
          <w:color w:val="000000" w:themeColor="text1"/>
        </w:rPr>
        <w:t>late</w:t>
      </w:r>
      <w:r w:rsidR="00AF3BB4" w:rsidRPr="0082033E">
        <w:rPr>
          <w:rFonts w:cstheme="minorHAnsi"/>
          <w:color w:val="000000" w:themeColor="text1"/>
        </w:rPr>
        <w:t xml:space="preserve"> at the SNP</w:t>
      </w:r>
      <w:r w:rsidR="00AC64EF">
        <w:rPr>
          <w:rFonts w:cstheme="minorHAnsi"/>
          <w:color w:val="000000" w:themeColor="text1"/>
        </w:rPr>
        <w:t>2</w:t>
      </w:r>
      <w:r w:rsidR="00AF3BB4" w:rsidRPr="0082033E">
        <w:rPr>
          <w:rFonts w:cstheme="minorHAnsi"/>
          <w:color w:val="000000" w:themeColor="text1"/>
        </w:rPr>
        <w:t xml:space="preserve">. Of the remaining </w:t>
      </w:r>
      <w:r w:rsidRPr="0082033E">
        <w:rPr>
          <w:rFonts w:cstheme="minorHAnsi"/>
          <w:color w:val="000000" w:themeColor="text1"/>
        </w:rPr>
        <w:t xml:space="preserve">205 </w:t>
      </w:r>
      <w:r w:rsidR="00AF3BB4" w:rsidRPr="0082033E">
        <w:rPr>
          <w:rFonts w:cstheme="minorHAnsi"/>
          <w:color w:val="000000" w:themeColor="text1"/>
        </w:rPr>
        <w:t xml:space="preserve">samples, </w:t>
      </w:r>
      <w:r w:rsidR="0082033E" w:rsidRPr="0082033E">
        <w:rPr>
          <w:rFonts w:cstheme="minorHAnsi"/>
          <w:color w:val="000000" w:themeColor="text1"/>
        </w:rPr>
        <w:t>49</w:t>
      </w:r>
      <w:r w:rsidR="00AF3BB4" w:rsidRPr="0082033E">
        <w:rPr>
          <w:rFonts w:cstheme="minorHAnsi"/>
          <w:color w:val="000000" w:themeColor="text1"/>
        </w:rPr>
        <w:t xml:space="preserve"> samples were genotyped homozygous </w:t>
      </w:r>
      <w:r w:rsidR="00AC64EF">
        <w:rPr>
          <w:rFonts w:cstheme="minorHAnsi"/>
          <w:color w:val="000000" w:themeColor="text1"/>
        </w:rPr>
        <w:t>early</w:t>
      </w:r>
      <w:r w:rsidR="00AF3BB4" w:rsidRPr="0082033E">
        <w:rPr>
          <w:rFonts w:cstheme="minorHAnsi"/>
          <w:color w:val="000000" w:themeColor="text1"/>
        </w:rPr>
        <w:t>, 3</w:t>
      </w:r>
      <w:r w:rsidR="0082033E" w:rsidRPr="0082033E">
        <w:rPr>
          <w:rFonts w:cstheme="minorHAnsi"/>
          <w:color w:val="000000" w:themeColor="text1"/>
        </w:rPr>
        <w:t>5</w:t>
      </w:r>
      <w:r w:rsidR="00AF3BB4" w:rsidRPr="0082033E">
        <w:rPr>
          <w:rFonts w:cstheme="minorHAnsi"/>
          <w:color w:val="000000" w:themeColor="text1"/>
        </w:rPr>
        <w:t xml:space="preserve"> samples were genotyped heterozygous, and </w:t>
      </w:r>
      <w:r w:rsidR="0082033E" w:rsidRPr="0082033E">
        <w:rPr>
          <w:rFonts w:cstheme="minorHAnsi"/>
          <w:color w:val="000000" w:themeColor="text1"/>
        </w:rPr>
        <w:t>1</w:t>
      </w:r>
      <w:r w:rsidR="00AF3BB4" w:rsidRPr="0082033E">
        <w:rPr>
          <w:rFonts w:cstheme="minorHAnsi"/>
          <w:color w:val="000000" w:themeColor="text1"/>
        </w:rPr>
        <w:t>2</w:t>
      </w:r>
      <w:r w:rsidR="0082033E" w:rsidRPr="0082033E">
        <w:rPr>
          <w:rFonts w:cstheme="minorHAnsi"/>
          <w:color w:val="000000" w:themeColor="text1"/>
        </w:rPr>
        <w:t>1</w:t>
      </w:r>
      <w:r w:rsidR="00AF3BB4" w:rsidRPr="0082033E">
        <w:rPr>
          <w:rFonts w:cstheme="minorHAnsi"/>
          <w:color w:val="000000" w:themeColor="text1"/>
        </w:rPr>
        <w:t xml:space="preserve"> samples were genotyped homozygous </w:t>
      </w:r>
      <w:r w:rsidR="00AC64EF">
        <w:rPr>
          <w:rFonts w:cstheme="minorHAnsi"/>
          <w:color w:val="000000" w:themeColor="text1"/>
        </w:rPr>
        <w:t xml:space="preserve">late </w:t>
      </w:r>
      <w:r w:rsidR="00AF3BB4" w:rsidRPr="0082033E">
        <w:rPr>
          <w:rFonts w:cstheme="minorHAnsi"/>
          <w:color w:val="000000" w:themeColor="text1"/>
        </w:rPr>
        <w:t>(</w:t>
      </w:r>
      <w:r w:rsidR="0082033E" w:rsidRPr="0082033E">
        <w:rPr>
          <w:rFonts w:cstheme="minorHAnsi"/>
          <w:color w:val="000000" w:themeColor="text1"/>
        </w:rPr>
        <w:t>f</w:t>
      </w:r>
      <w:r w:rsidR="00AF3BB4" w:rsidRPr="0082033E">
        <w:rPr>
          <w:rFonts w:cstheme="minorHAnsi"/>
          <w:color w:val="000000" w:themeColor="text1"/>
        </w:rPr>
        <w:t xml:space="preserve">igure 3). </w:t>
      </w:r>
    </w:p>
    <w:p w14:paraId="52E43F2D" w14:textId="70ED8846" w:rsidR="00AF3BB4" w:rsidRDefault="00AF3BB4">
      <w:pPr>
        <w:rPr>
          <w:rFonts w:cstheme="minorHAnsi"/>
          <w:color w:val="FF0000"/>
        </w:rPr>
      </w:pPr>
    </w:p>
    <w:p w14:paraId="756D7145" w14:textId="104496C2" w:rsidR="0082033E" w:rsidRPr="00CA5D7B" w:rsidRDefault="0082033E">
      <w:pPr>
        <w:rPr>
          <w:rFonts w:cstheme="minorHAnsi"/>
          <w:color w:val="FF0000"/>
        </w:rPr>
      </w:pPr>
      <w:r>
        <w:rPr>
          <w:rFonts w:cstheme="minorHAnsi"/>
          <w:noProof/>
          <w:color w:val="FF0000"/>
        </w:rPr>
        <w:lastRenderedPageBreak/>
        <w:drawing>
          <wp:inline distT="0" distB="0" distL="0" distR="0" wp14:anchorId="32584F45" wp14:editId="2B1C7DFC">
            <wp:extent cx="5943600" cy="3383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14:paraId="757D0F72" w14:textId="21BA901A" w:rsidR="00AF3BB4" w:rsidRPr="0082033E" w:rsidRDefault="00AF3BB4">
      <w:pPr>
        <w:rPr>
          <w:rFonts w:cstheme="minorHAnsi"/>
          <w:color w:val="000000" w:themeColor="text1"/>
        </w:rPr>
      </w:pPr>
      <w:r w:rsidRPr="0082033E">
        <w:rPr>
          <w:rFonts w:cstheme="minorHAnsi"/>
          <w:color w:val="000000" w:themeColor="text1"/>
        </w:rPr>
        <w:t xml:space="preserve">Figure 3. </w:t>
      </w:r>
      <w:r w:rsidR="0082033E">
        <w:rPr>
          <w:rFonts w:cstheme="minorHAnsi"/>
          <w:color w:val="000000" w:themeColor="text1"/>
        </w:rPr>
        <w:t xml:space="preserve">Number of </w:t>
      </w:r>
      <w:r w:rsidRPr="0082033E">
        <w:rPr>
          <w:rFonts w:cstheme="minorHAnsi"/>
          <w:color w:val="000000" w:themeColor="text1"/>
        </w:rPr>
        <w:t>Greb1L SNP1 (</w:t>
      </w:r>
      <w:r w:rsidR="0082033E" w:rsidRPr="0082033E">
        <w:rPr>
          <w:rFonts w:cstheme="minorHAnsi"/>
          <w:color w:val="000000" w:themeColor="text1"/>
        </w:rPr>
        <w:t>Ots37124_12277401</w:t>
      </w:r>
      <w:r w:rsidRPr="0082033E">
        <w:rPr>
          <w:rFonts w:cstheme="minorHAnsi"/>
          <w:color w:val="000000" w:themeColor="text1"/>
        </w:rPr>
        <w:t>) and SNP2 (</w:t>
      </w:r>
      <w:r w:rsidR="0082033E" w:rsidRPr="0082033E">
        <w:rPr>
          <w:rFonts w:cstheme="minorHAnsi"/>
          <w:color w:val="000000" w:themeColor="text1"/>
        </w:rPr>
        <w:t>Ots37124_12310649</w:t>
      </w:r>
      <w:r w:rsidRPr="0082033E">
        <w:rPr>
          <w:rFonts w:cstheme="minorHAnsi"/>
          <w:color w:val="000000" w:themeColor="text1"/>
        </w:rPr>
        <w:t>) genotypes of Chinook salmon caught in the lower Rogue River in 20</w:t>
      </w:r>
      <w:r w:rsidR="0082033E" w:rsidRPr="0082033E">
        <w:rPr>
          <w:rFonts w:cstheme="minorHAnsi"/>
          <w:color w:val="000000" w:themeColor="text1"/>
        </w:rPr>
        <w:t>20</w:t>
      </w:r>
      <w:r w:rsidRPr="0082033E">
        <w:rPr>
          <w:rFonts w:cstheme="minorHAnsi"/>
          <w:color w:val="000000" w:themeColor="text1"/>
        </w:rPr>
        <w:t xml:space="preserve"> </w:t>
      </w:r>
      <w:r w:rsidR="0082033E" w:rsidRPr="0082033E">
        <w:rPr>
          <w:rFonts w:cstheme="minorHAnsi"/>
          <w:color w:val="000000" w:themeColor="text1"/>
        </w:rPr>
        <w:t>by Julian week from April 5</w:t>
      </w:r>
      <w:r w:rsidR="0082033E" w:rsidRPr="0082033E">
        <w:rPr>
          <w:rFonts w:cstheme="minorHAnsi"/>
          <w:color w:val="000000" w:themeColor="text1"/>
          <w:vertAlign w:val="superscript"/>
        </w:rPr>
        <w:t>th</w:t>
      </w:r>
      <w:r w:rsidR="0082033E" w:rsidRPr="0082033E">
        <w:rPr>
          <w:rFonts w:cstheme="minorHAnsi"/>
          <w:color w:val="000000" w:themeColor="text1"/>
        </w:rPr>
        <w:t xml:space="preserve"> to September 30</w:t>
      </w:r>
      <w:r w:rsidR="0082033E" w:rsidRPr="0082033E">
        <w:rPr>
          <w:rFonts w:cstheme="minorHAnsi"/>
          <w:color w:val="000000" w:themeColor="text1"/>
          <w:vertAlign w:val="superscript"/>
        </w:rPr>
        <w:t>th</w:t>
      </w:r>
      <w:r w:rsidR="0082033E" w:rsidRPr="0082033E">
        <w:rPr>
          <w:rFonts w:cstheme="minorHAnsi"/>
          <w:color w:val="000000" w:themeColor="text1"/>
        </w:rPr>
        <w:t>.</w:t>
      </w:r>
    </w:p>
    <w:p w14:paraId="319919F5" w14:textId="77777777" w:rsidR="00AF3BB4" w:rsidRPr="00CA5D7B" w:rsidRDefault="00AF3BB4">
      <w:pPr>
        <w:rPr>
          <w:rFonts w:cstheme="minorHAnsi"/>
          <w:color w:val="FF0000"/>
        </w:rPr>
      </w:pPr>
    </w:p>
    <w:p w14:paraId="675217DC" w14:textId="2B696C19" w:rsidR="00820C15" w:rsidRDefault="00AF3BB4" w:rsidP="00820C15">
      <w:pPr>
        <w:rPr>
          <w:rFonts w:cstheme="minorHAnsi"/>
          <w:color w:val="FF0000"/>
        </w:rPr>
      </w:pPr>
      <w:commentRangeStart w:id="5"/>
      <w:r w:rsidRPr="0082033E">
        <w:rPr>
          <w:rFonts w:cstheme="minorHAnsi"/>
          <w:color w:val="000000" w:themeColor="text1"/>
        </w:rPr>
        <w:t>Greb1L SNP1 is reportedly more diagnostic of adult migration phenotype than Greb1L SNP2 in Rogue River and Klamath River Chinook salmon populations (T. Thompson, pers. comm.). Focusing only on SNP1</w:t>
      </w:r>
      <w:r w:rsidRPr="00820C15">
        <w:rPr>
          <w:rFonts w:cstheme="minorHAnsi"/>
          <w:color w:val="000000" w:themeColor="text1"/>
        </w:rPr>
        <w:t xml:space="preserve">, </w:t>
      </w:r>
      <w:r w:rsidR="00820C15" w:rsidRPr="00820C15">
        <w:rPr>
          <w:rFonts w:cstheme="minorHAnsi"/>
          <w:color w:val="000000" w:themeColor="text1"/>
        </w:rPr>
        <w:t>50</w:t>
      </w:r>
      <w:r w:rsidRPr="00820C15">
        <w:rPr>
          <w:rFonts w:cstheme="minorHAnsi"/>
          <w:color w:val="000000" w:themeColor="text1"/>
        </w:rPr>
        <w:t xml:space="preserve"> </w:t>
      </w:r>
      <w:r w:rsidR="008C47E7">
        <w:rPr>
          <w:rFonts w:cstheme="minorHAnsi"/>
          <w:color w:val="000000" w:themeColor="text1"/>
        </w:rPr>
        <w:t>individuals</w:t>
      </w:r>
      <w:r w:rsidRPr="00820C15">
        <w:rPr>
          <w:rFonts w:cstheme="minorHAnsi"/>
          <w:color w:val="000000" w:themeColor="text1"/>
        </w:rPr>
        <w:t xml:space="preserve"> were homozygous </w:t>
      </w:r>
      <w:r w:rsidR="008C47E7">
        <w:rPr>
          <w:rFonts w:cstheme="minorHAnsi"/>
          <w:color w:val="000000" w:themeColor="text1"/>
        </w:rPr>
        <w:t>early</w:t>
      </w:r>
      <w:r w:rsidRPr="00820C15">
        <w:rPr>
          <w:rFonts w:cstheme="minorHAnsi"/>
          <w:color w:val="000000" w:themeColor="text1"/>
        </w:rPr>
        <w:t>, 3</w:t>
      </w:r>
      <w:r w:rsidR="00820C15" w:rsidRPr="00820C15">
        <w:rPr>
          <w:rFonts w:cstheme="minorHAnsi"/>
          <w:color w:val="000000" w:themeColor="text1"/>
        </w:rPr>
        <w:t>7</w:t>
      </w:r>
      <w:r w:rsidRPr="00820C15">
        <w:rPr>
          <w:rFonts w:cstheme="minorHAnsi"/>
          <w:color w:val="000000" w:themeColor="text1"/>
        </w:rPr>
        <w:t xml:space="preserve"> were heterozygous, and </w:t>
      </w:r>
      <w:r w:rsidR="00820C15" w:rsidRPr="00820C15">
        <w:rPr>
          <w:rFonts w:cstheme="minorHAnsi"/>
          <w:color w:val="000000" w:themeColor="text1"/>
        </w:rPr>
        <w:t>122</w:t>
      </w:r>
      <w:r w:rsidRPr="00820C15">
        <w:rPr>
          <w:rFonts w:cstheme="minorHAnsi"/>
          <w:color w:val="000000" w:themeColor="text1"/>
        </w:rPr>
        <w:t xml:space="preserve"> were homozygous </w:t>
      </w:r>
      <w:r w:rsidR="008C47E7">
        <w:rPr>
          <w:rFonts w:cstheme="minorHAnsi"/>
          <w:color w:val="000000" w:themeColor="text1"/>
        </w:rPr>
        <w:t>late</w:t>
      </w:r>
      <w:r w:rsidRPr="00820C15">
        <w:rPr>
          <w:rFonts w:cstheme="minorHAnsi"/>
          <w:color w:val="000000" w:themeColor="text1"/>
        </w:rPr>
        <w:t xml:space="preserve"> (Figure 4). The first heterozygous sample was collected on </w:t>
      </w:r>
      <w:r w:rsidR="00820C15" w:rsidRPr="00820C15">
        <w:rPr>
          <w:rFonts w:cstheme="minorHAnsi"/>
          <w:color w:val="000000" w:themeColor="text1"/>
        </w:rPr>
        <w:t>May 5</w:t>
      </w:r>
      <w:r w:rsidR="00820C15" w:rsidRPr="00820C15">
        <w:rPr>
          <w:rFonts w:cstheme="minorHAnsi"/>
          <w:color w:val="000000" w:themeColor="text1"/>
          <w:vertAlign w:val="superscript"/>
        </w:rPr>
        <w:t>th</w:t>
      </w:r>
      <w:r w:rsidR="00820C15" w:rsidRPr="00820C15">
        <w:rPr>
          <w:rFonts w:cstheme="minorHAnsi"/>
          <w:color w:val="000000" w:themeColor="text1"/>
        </w:rPr>
        <w:t xml:space="preserve"> (week 18)</w:t>
      </w:r>
      <w:r w:rsidRPr="00820C15">
        <w:rPr>
          <w:rFonts w:cstheme="minorHAnsi"/>
          <w:color w:val="000000" w:themeColor="text1"/>
        </w:rPr>
        <w:t xml:space="preserve">. </w:t>
      </w:r>
      <w:r w:rsidRPr="008C47E7">
        <w:rPr>
          <w:rFonts w:cstheme="minorHAnsi"/>
          <w:color w:val="000000" w:themeColor="text1"/>
        </w:rPr>
        <w:t>The</w:t>
      </w:r>
      <w:r w:rsidR="008C47E7" w:rsidRPr="008C47E7">
        <w:rPr>
          <w:rFonts w:cstheme="minorHAnsi"/>
          <w:color w:val="000000" w:themeColor="text1"/>
        </w:rPr>
        <w:t xml:space="preserve"> first</w:t>
      </w:r>
      <w:r w:rsidRPr="008C47E7">
        <w:rPr>
          <w:rFonts w:cstheme="minorHAnsi"/>
          <w:color w:val="000000" w:themeColor="text1"/>
        </w:rPr>
        <w:t xml:space="preserve"> homozygous </w:t>
      </w:r>
      <w:r w:rsidR="008C47E7" w:rsidRPr="008C47E7">
        <w:rPr>
          <w:rFonts w:cstheme="minorHAnsi"/>
          <w:color w:val="000000" w:themeColor="text1"/>
        </w:rPr>
        <w:t xml:space="preserve">late </w:t>
      </w:r>
      <w:r w:rsidRPr="008C47E7">
        <w:rPr>
          <w:rFonts w:cstheme="minorHAnsi"/>
          <w:color w:val="000000" w:themeColor="text1"/>
        </w:rPr>
        <w:t>sample w</w:t>
      </w:r>
      <w:r w:rsidR="008C47E7" w:rsidRPr="008C47E7">
        <w:rPr>
          <w:rFonts w:cstheme="minorHAnsi"/>
          <w:color w:val="000000" w:themeColor="text1"/>
        </w:rPr>
        <w:t xml:space="preserve">as </w:t>
      </w:r>
      <w:r w:rsidRPr="008C47E7">
        <w:rPr>
          <w:rFonts w:cstheme="minorHAnsi"/>
          <w:color w:val="000000" w:themeColor="text1"/>
        </w:rPr>
        <w:t>collected on</w:t>
      </w:r>
      <w:r w:rsidR="008C47E7" w:rsidRPr="008C47E7">
        <w:rPr>
          <w:rFonts w:cstheme="minorHAnsi"/>
          <w:color w:val="000000" w:themeColor="text1"/>
        </w:rPr>
        <w:t xml:space="preserve"> June 9</w:t>
      </w:r>
      <w:r w:rsidR="008C47E7" w:rsidRPr="008C47E7">
        <w:rPr>
          <w:rFonts w:cstheme="minorHAnsi"/>
          <w:color w:val="000000" w:themeColor="text1"/>
          <w:vertAlign w:val="superscript"/>
        </w:rPr>
        <w:t>th</w:t>
      </w:r>
      <w:r w:rsidR="008C47E7" w:rsidRPr="008C47E7">
        <w:rPr>
          <w:rFonts w:cstheme="minorHAnsi"/>
          <w:color w:val="000000" w:themeColor="text1"/>
        </w:rPr>
        <w:t xml:space="preserve"> (week 23)</w:t>
      </w:r>
      <w:r w:rsidRPr="008C47E7">
        <w:rPr>
          <w:rFonts w:cstheme="minorHAnsi"/>
          <w:color w:val="000000" w:themeColor="text1"/>
        </w:rPr>
        <w:t xml:space="preserve">. </w:t>
      </w:r>
      <w:r w:rsidR="008C47E7" w:rsidRPr="008C47E7">
        <w:rPr>
          <w:rFonts w:cstheme="minorHAnsi"/>
          <w:color w:val="000000" w:themeColor="text1"/>
        </w:rPr>
        <w:t>Samples first shifted from majority homozygous early to majority heterozygous in the week from June 4</w:t>
      </w:r>
      <w:r w:rsidR="008C47E7" w:rsidRPr="008C47E7">
        <w:rPr>
          <w:rFonts w:cstheme="minorHAnsi"/>
          <w:color w:val="000000" w:themeColor="text1"/>
          <w:vertAlign w:val="superscript"/>
        </w:rPr>
        <w:t>th</w:t>
      </w:r>
      <w:r w:rsidR="008C47E7" w:rsidRPr="008C47E7">
        <w:rPr>
          <w:rFonts w:cstheme="minorHAnsi"/>
          <w:color w:val="000000" w:themeColor="text1"/>
        </w:rPr>
        <w:t xml:space="preserve"> to June 10</w:t>
      </w:r>
      <w:r w:rsidR="008C47E7" w:rsidRPr="008C47E7">
        <w:rPr>
          <w:rFonts w:cstheme="minorHAnsi"/>
          <w:color w:val="000000" w:themeColor="text1"/>
          <w:vertAlign w:val="superscript"/>
        </w:rPr>
        <w:t>th</w:t>
      </w:r>
      <w:r w:rsidR="008C47E7" w:rsidRPr="008C47E7">
        <w:rPr>
          <w:rFonts w:cstheme="minorHAnsi"/>
          <w:color w:val="000000" w:themeColor="text1"/>
        </w:rPr>
        <w:t xml:space="preserve"> (week 23)</w:t>
      </w:r>
      <w:r w:rsidR="008C47E7">
        <w:rPr>
          <w:rFonts w:cstheme="minorHAnsi"/>
          <w:color w:val="000000" w:themeColor="text1"/>
        </w:rPr>
        <w:t xml:space="preserve"> and from </w:t>
      </w:r>
      <w:r w:rsidR="008C47E7" w:rsidRPr="008C47E7">
        <w:rPr>
          <w:rFonts w:cstheme="minorHAnsi"/>
          <w:color w:val="000000" w:themeColor="text1"/>
        </w:rPr>
        <w:t xml:space="preserve">majority </w:t>
      </w:r>
      <w:r w:rsidR="008C47E7">
        <w:rPr>
          <w:rFonts w:cstheme="minorHAnsi"/>
          <w:color w:val="000000" w:themeColor="text1"/>
        </w:rPr>
        <w:t>heterozygous</w:t>
      </w:r>
      <w:r w:rsidR="008C47E7" w:rsidRPr="008C47E7">
        <w:rPr>
          <w:rFonts w:cstheme="minorHAnsi"/>
          <w:color w:val="000000" w:themeColor="text1"/>
        </w:rPr>
        <w:t xml:space="preserve"> to majority h</w:t>
      </w:r>
      <w:r w:rsidR="008C47E7">
        <w:rPr>
          <w:rFonts w:cstheme="minorHAnsi"/>
          <w:color w:val="000000" w:themeColor="text1"/>
        </w:rPr>
        <w:t>omozygous late</w:t>
      </w:r>
      <w:r w:rsidR="008C47E7" w:rsidRPr="008C47E7">
        <w:rPr>
          <w:rFonts w:cstheme="minorHAnsi"/>
          <w:color w:val="000000" w:themeColor="text1"/>
        </w:rPr>
        <w:t xml:space="preserve"> in the week from </w:t>
      </w:r>
      <w:r w:rsidR="008C47E7">
        <w:rPr>
          <w:rFonts w:cstheme="minorHAnsi"/>
          <w:color w:val="000000" w:themeColor="text1"/>
        </w:rPr>
        <w:t>August 6</w:t>
      </w:r>
      <w:r w:rsidR="008C47E7" w:rsidRPr="008C47E7">
        <w:rPr>
          <w:rFonts w:cstheme="minorHAnsi"/>
          <w:color w:val="000000" w:themeColor="text1"/>
          <w:vertAlign w:val="superscript"/>
        </w:rPr>
        <w:t>th</w:t>
      </w:r>
      <w:r w:rsidR="008C47E7" w:rsidRPr="008C47E7">
        <w:rPr>
          <w:rFonts w:cstheme="minorHAnsi"/>
          <w:color w:val="000000" w:themeColor="text1"/>
        </w:rPr>
        <w:t xml:space="preserve"> to </w:t>
      </w:r>
      <w:r w:rsidR="008C47E7">
        <w:rPr>
          <w:rFonts w:cstheme="minorHAnsi"/>
          <w:color w:val="000000" w:themeColor="text1"/>
        </w:rPr>
        <w:t>August</w:t>
      </w:r>
      <w:r w:rsidR="008C47E7" w:rsidRPr="008C47E7">
        <w:rPr>
          <w:rFonts w:cstheme="minorHAnsi"/>
          <w:color w:val="000000" w:themeColor="text1"/>
        </w:rPr>
        <w:t xml:space="preserve"> </w:t>
      </w:r>
      <w:r w:rsidR="008C47E7">
        <w:rPr>
          <w:rFonts w:cstheme="minorHAnsi"/>
          <w:color w:val="000000" w:themeColor="text1"/>
        </w:rPr>
        <w:t>12</w:t>
      </w:r>
      <w:r w:rsidR="008C47E7" w:rsidRPr="008C47E7">
        <w:rPr>
          <w:rFonts w:cstheme="minorHAnsi"/>
          <w:color w:val="000000" w:themeColor="text1"/>
          <w:vertAlign w:val="superscript"/>
        </w:rPr>
        <w:t>th</w:t>
      </w:r>
      <w:r w:rsidR="008C47E7" w:rsidRPr="008C47E7">
        <w:rPr>
          <w:rFonts w:cstheme="minorHAnsi"/>
          <w:color w:val="000000" w:themeColor="text1"/>
        </w:rPr>
        <w:t xml:space="preserve"> (week </w:t>
      </w:r>
      <w:r w:rsidR="008C47E7">
        <w:rPr>
          <w:rFonts w:cstheme="minorHAnsi"/>
          <w:color w:val="000000" w:themeColor="text1"/>
        </w:rPr>
        <w:t>32</w:t>
      </w:r>
      <w:r w:rsidR="008C47E7" w:rsidRPr="008C47E7">
        <w:rPr>
          <w:rFonts w:cstheme="minorHAnsi"/>
          <w:color w:val="000000" w:themeColor="text1"/>
        </w:rPr>
        <w:t>)</w:t>
      </w:r>
      <w:r w:rsidR="008C47E7" w:rsidRPr="008C47E7">
        <w:rPr>
          <w:rFonts w:cstheme="minorHAnsi"/>
          <w:color w:val="000000" w:themeColor="text1"/>
        </w:rPr>
        <w:t>. July 19</w:t>
      </w:r>
      <w:r w:rsidR="008C47E7" w:rsidRPr="008C47E7">
        <w:rPr>
          <w:rFonts w:cstheme="minorHAnsi"/>
          <w:color w:val="000000" w:themeColor="text1"/>
          <w:vertAlign w:val="superscript"/>
        </w:rPr>
        <w:t>th</w:t>
      </w:r>
      <w:r w:rsidR="008C47E7" w:rsidRPr="008C47E7">
        <w:rPr>
          <w:rFonts w:cstheme="minorHAnsi"/>
          <w:color w:val="000000" w:themeColor="text1"/>
        </w:rPr>
        <w:t xml:space="preserve"> (w</w:t>
      </w:r>
      <w:r w:rsidR="008C47E7" w:rsidRPr="008C47E7">
        <w:rPr>
          <w:rFonts w:cstheme="minorHAnsi"/>
          <w:color w:val="000000" w:themeColor="text1"/>
        </w:rPr>
        <w:t>eek 28</w:t>
      </w:r>
      <w:r w:rsidR="008C47E7" w:rsidRPr="008C47E7">
        <w:rPr>
          <w:rFonts w:cstheme="minorHAnsi"/>
          <w:color w:val="000000" w:themeColor="text1"/>
        </w:rPr>
        <w:t>)</w:t>
      </w:r>
      <w:r w:rsidR="008C47E7" w:rsidRPr="008C47E7">
        <w:rPr>
          <w:rFonts w:cstheme="minorHAnsi"/>
          <w:color w:val="000000" w:themeColor="text1"/>
        </w:rPr>
        <w:t xml:space="preserve"> was latest that a homozygous early </w:t>
      </w:r>
      <w:r w:rsidR="008C47E7">
        <w:rPr>
          <w:rFonts w:cstheme="minorHAnsi"/>
          <w:color w:val="000000" w:themeColor="text1"/>
        </w:rPr>
        <w:t>individual</w:t>
      </w:r>
      <w:r w:rsidR="008C47E7" w:rsidRPr="008C47E7">
        <w:rPr>
          <w:rFonts w:cstheme="minorHAnsi"/>
          <w:color w:val="000000" w:themeColor="text1"/>
        </w:rPr>
        <w:t xml:space="preserve"> was observed</w:t>
      </w:r>
      <w:r w:rsidR="008C47E7" w:rsidRPr="008C47E7">
        <w:rPr>
          <w:rFonts w:cstheme="minorHAnsi"/>
          <w:color w:val="000000" w:themeColor="text1"/>
        </w:rPr>
        <w:t xml:space="preserve"> and September 4</w:t>
      </w:r>
      <w:r w:rsidR="008C47E7" w:rsidRPr="008C47E7">
        <w:rPr>
          <w:rFonts w:cstheme="minorHAnsi"/>
          <w:color w:val="000000" w:themeColor="text1"/>
          <w:vertAlign w:val="superscript"/>
        </w:rPr>
        <w:t>th</w:t>
      </w:r>
      <w:r w:rsidR="008C47E7" w:rsidRPr="008C47E7">
        <w:rPr>
          <w:rFonts w:cstheme="minorHAnsi"/>
          <w:color w:val="000000" w:themeColor="text1"/>
        </w:rPr>
        <w:t xml:space="preserve"> (week 35) was the latest </w:t>
      </w:r>
      <w:r w:rsidR="008C47E7" w:rsidRPr="008C47E7">
        <w:rPr>
          <w:rFonts w:cstheme="minorHAnsi"/>
          <w:color w:val="000000" w:themeColor="text1"/>
        </w:rPr>
        <w:t>that an individual bearing an early-migration allele at SNP1</w:t>
      </w:r>
      <w:r w:rsidR="008C47E7" w:rsidRPr="008C47E7">
        <w:rPr>
          <w:rFonts w:cstheme="minorHAnsi"/>
          <w:color w:val="000000" w:themeColor="text1"/>
        </w:rPr>
        <w:t xml:space="preserve"> (heterozygote)</w:t>
      </w:r>
      <w:r w:rsidR="008C47E7" w:rsidRPr="008C47E7">
        <w:rPr>
          <w:rFonts w:cstheme="minorHAnsi"/>
          <w:color w:val="000000" w:themeColor="text1"/>
        </w:rPr>
        <w:t xml:space="preserve"> was observed.</w:t>
      </w:r>
      <w:commentRangeEnd w:id="5"/>
      <w:r w:rsidR="008C47E7">
        <w:rPr>
          <w:rStyle w:val="CommentReference"/>
        </w:rPr>
        <w:commentReference w:id="5"/>
      </w:r>
      <w:r w:rsidR="0002071A">
        <w:rPr>
          <w:rFonts w:cstheme="minorHAnsi"/>
          <w:color w:val="000000" w:themeColor="text1"/>
        </w:rPr>
        <w:t xml:space="preserve"> </w:t>
      </w:r>
      <w:commentRangeStart w:id="6"/>
      <w:r w:rsidR="0002071A" w:rsidRPr="0002071A">
        <w:rPr>
          <w:rFonts w:cstheme="minorHAnsi"/>
          <w:color w:val="000000" w:themeColor="text1"/>
        </w:rPr>
        <w:t xml:space="preserve">50% of all early-migration alleles in the dataset are observed before </w:t>
      </w:r>
      <w:proofErr w:type="spellStart"/>
      <w:r w:rsidR="0002071A" w:rsidRPr="0002071A">
        <w:rPr>
          <w:rFonts w:cstheme="minorHAnsi"/>
          <w:color w:val="000000" w:themeColor="text1"/>
        </w:rPr>
        <w:t>julian</w:t>
      </w:r>
      <w:proofErr w:type="spellEnd"/>
      <w:r w:rsidR="0002071A" w:rsidRPr="0002071A">
        <w:rPr>
          <w:rFonts w:cstheme="minorHAnsi"/>
          <w:color w:val="000000" w:themeColor="text1"/>
        </w:rPr>
        <w:t xml:space="preserve"> day 142 (May 21st). 80% of all early-migration alleles in the dataset are observed before </w:t>
      </w:r>
      <w:proofErr w:type="spellStart"/>
      <w:r w:rsidR="0002071A" w:rsidRPr="0002071A">
        <w:rPr>
          <w:rFonts w:cstheme="minorHAnsi"/>
          <w:color w:val="000000" w:themeColor="text1"/>
        </w:rPr>
        <w:t>julian</w:t>
      </w:r>
      <w:proofErr w:type="spellEnd"/>
      <w:r w:rsidR="0002071A" w:rsidRPr="0002071A">
        <w:rPr>
          <w:rFonts w:cstheme="minorHAnsi"/>
          <w:color w:val="000000" w:themeColor="text1"/>
        </w:rPr>
        <w:t xml:space="preserve"> day 169 (June 17th).</w:t>
      </w:r>
      <w:commentRangeEnd w:id="6"/>
      <w:r w:rsidR="0002071A">
        <w:rPr>
          <w:rStyle w:val="CommentReference"/>
        </w:rPr>
        <w:commentReference w:id="6"/>
      </w:r>
    </w:p>
    <w:p w14:paraId="486E1B7B" w14:textId="685F380A" w:rsidR="00820C15" w:rsidRPr="00CA5D7B" w:rsidRDefault="00820C15">
      <w:pPr>
        <w:rPr>
          <w:rFonts w:cstheme="minorHAnsi"/>
          <w:color w:val="FF0000"/>
        </w:rPr>
      </w:pPr>
      <w:r>
        <w:rPr>
          <w:rFonts w:cstheme="minorHAnsi"/>
          <w:noProof/>
          <w:color w:val="FF0000"/>
        </w:rPr>
        <w:lastRenderedPageBreak/>
        <w:drawing>
          <wp:inline distT="0" distB="0" distL="0" distR="0" wp14:anchorId="27F5BB37" wp14:editId="301BF553">
            <wp:extent cx="5943600" cy="3383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14:paraId="164545DC" w14:textId="3AAC2DA4" w:rsidR="00820C15" w:rsidRPr="00820C15" w:rsidRDefault="00AF3BB4" w:rsidP="00820C15">
      <w:pPr>
        <w:rPr>
          <w:rFonts w:cstheme="minorHAnsi"/>
          <w:color w:val="000000" w:themeColor="text1"/>
        </w:rPr>
      </w:pPr>
      <w:r w:rsidRPr="00820C15">
        <w:rPr>
          <w:rFonts w:cstheme="minorHAnsi"/>
          <w:color w:val="000000" w:themeColor="text1"/>
        </w:rPr>
        <w:t>Figure 4. Greb1L SNP1 (</w:t>
      </w:r>
      <w:r w:rsidR="00820C15" w:rsidRPr="00820C15">
        <w:rPr>
          <w:rFonts w:cstheme="minorHAnsi"/>
          <w:color w:val="000000" w:themeColor="text1"/>
        </w:rPr>
        <w:t>Ots37124_12277401</w:t>
      </w:r>
      <w:r w:rsidRPr="00820C15">
        <w:rPr>
          <w:rFonts w:cstheme="minorHAnsi"/>
          <w:color w:val="000000" w:themeColor="text1"/>
        </w:rPr>
        <w:t xml:space="preserve">) genotypes of Chinook salmon caught in the lower Rogue River </w:t>
      </w:r>
      <w:r w:rsidR="00820C15" w:rsidRPr="00820C15">
        <w:rPr>
          <w:rFonts w:cstheme="minorHAnsi"/>
          <w:color w:val="000000" w:themeColor="text1"/>
        </w:rPr>
        <w:t>in 2020 by Julian week from April 5</w:t>
      </w:r>
      <w:r w:rsidR="00820C15" w:rsidRPr="00820C15">
        <w:rPr>
          <w:rFonts w:cstheme="minorHAnsi"/>
          <w:color w:val="000000" w:themeColor="text1"/>
          <w:vertAlign w:val="superscript"/>
        </w:rPr>
        <w:t>th</w:t>
      </w:r>
      <w:r w:rsidR="00820C15" w:rsidRPr="00820C15">
        <w:rPr>
          <w:rFonts w:cstheme="minorHAnsi"/>
          <w:color w:val="000000" w:themeColor="text1"/>
        </w:rPr>
        <w:t xml:space="preserve"> to September 30</w:t>
      </w:r>
      <w:r w:rsidR="00820C15" w:rsidRPr="00820C15">
        <w:rPr>
          <w:rFonts w:cstheme="minorHAnsi"/>
          <w:color w:val="000000" w:themeColor="text1"/>
          <w:vertAlign w:val="superscript"/>
        </w:rPr>
        <w:t>th</w:t>
      </w:r>
      <w:r w:rsidR="00820C15" w:rsidRPr="00820C15">
        <w:rPr>
          <w:rFonts w:cstheme="minorHAnsi"/>
          <w:color w:val="000000" w:themeColor="text1"/>
        </w:rPr>
        <w:t>.</w:t>
      </w:r>
    </w:p>
    <w:p w14:paraId="09DBB25E" w14:textId="77777777" w:rsidR="00CA4815" w:rsidRDefault="00CA4815">
      <w:pPr>
        <w:rPr>
          <w:rFonts w:cstheme="minorHAnsi"/>
          <w:color w:val="FF0000"/>
        </w:rPr>
      </w:pPr>
    </w:p>
    <w:p w14:paraId="296E0C04" w14:textId="6017BE12" w:rsidR="00CA4815" w:rsidRDefault="00CA4815">
      <w:pPr>
        <w:rPr>
          <w:rFonts w:cstheme="minorHAnsi"/>
          <w:color w:val="FF0000"/>
        </w:rPr>
      </w:pPr>
      <w:r>
        <w:rPr>
          <w:rFonts w:cstheme="minorHAnsi"/>
          <w:color w:val="FF0000"/>
        </w:rPr>
        <w:br w:type="page"/>
      </w:r>
    </w:p>
    <w:p w14:paraId="09E3A26B" w14:textId="77777777" w:rsidR="00CA4815" w:rsidRDefault="00CA4815">
      <w:pPr>
        <w:rPr>
          <w:rFonts w:cstheme="minorHAnsi"/>
          <w:color w:val="FF0000"/>
        </w:rPr>
      </w:pPr>
    </w:p>
    <w:p w14:paraId="6777C272" w14:textId="77777777" w:rsidR="00CA4815" w:rsidRPr="00CA4815" w:rsidRDefault="00CA4815" w:rsidP="00CA4815">
      <w:pPr>
        <w:pStyle w:val="EndNoteBibliography"/>
        <w:ind w:left="720" w:hanging="720"/>
        <w:rPr>
          <w:noProof/>
        </w:rPr>
      </w:pPr>
      <w:r>
        <w:rPr>
          <w:rFonts w:cstheme="minorHAnsi"/>
          <w:color w:val="FF0000"/>
        </w:rPr>
        <w:fldChar w:fldCharType="begin"/>
      </w:r>
      <w:r>
        <w:rPr>
          <w:rFonts w:cstheme="minorHAnsi"/>
          <w:color w:val="FF0000"/>
        </w:rPr>
        <w:instrText xml:space="preserve"> ADDIN EN.REFLIST </w:instrText>
      </w:r>
      <w:r>
        <w:rPr>
          <w:rFonts w:cstheme="minorHAnsi"/>
          <w:color w:val="FF0000"/>
        </w:rPr>
        <w:fldChar w:fldCharType="separate"/>
      </w:r>
      <w:r w:rsidRPr="00CA4815">
        <w:rPr>
          <w:noProof/>
        </w:rPr>
        <w:t xml:space="preserve">Campbell NR, Harmon SA, Narum SR (2015) Genotyping-in-thousands by sequencing (gt-seq): A cost effective snp genotyping method based on custom amplicon sequencing. </w:t>
      </w:r>
      <w:r w:rsidRPr="00CA4815">
        <w:rPr>
          <w:i/>
          <w:noProof/>
        </w:rPr>
        <w:t>Mol Ecol Resour</w:t>
      </w:r>
      <w:r w:rsidRPr="00CA4815">
        <w:rPr>
          <w:noProof/>
        </w:rPr>
        <w:t xml:space="preserve"> </w:t>
      </w:r>
      <w:r w:rsidRPr="00CA4815">
        <w:rPr>
          <w:b/>
          <w:noProof/>
        </w:rPr>
        <w:t>15</w:t>
      </w:r>
      <w:r w:rsidRPr="00CA4815">
        <w:rPr>
          <w:noProof/>
        </w:rPr>
        <w:t>, 855-867.</w:t>
      </w:r>
    </w:p>
    <w:p w14:paraId="2872EBA1" w14:textId="77777777" w:rsidR="00CA4815" w:rsidRPr="00CA4815" w:rsidRDefault="00CA4815" w:rsidP="00CA4815">
      <w:pPr>
        <w:pStyle w:val="EndNoteBibliography"/>
        <w:ind w:left="720" w:hanging="720"/>
        <w:rPr>
          <w:noProof/>
        </w:rPr>
      </w:pPr>
      <w:r w:rsidRPr="00CA4815">
        <w:rPr>
          <w:noProof/>
        </w:rPr>
        <w:t xml:space="preserve">Hess JE, Zendt JS, Matala AR, Narum SR (2016) Genetic basis of adult migration timing in anadromous steelhead discovered through multivariate association testing. </w:t>
      </w:r>
      <w:r w:rsidRPr="00CA4815">
        <w:rPr>
          <w:i/>
          <w:noProof/>
        </w:rPr>
        <w:t>Proc Biol Sci</w:t>
      </w:r>
      <w:r w:rsidRPr="00CA4815">
        <w:rPr>
          <w:noProof/>
        </w:rPr>
        <w:t xml:space="preserve"> </w:t>
      </w:r>
      <w:r w:rsidRPr="00CA4815">
        <w:rPr>
          <w:b/>
          <w:noProof/>
        </w:rPr>
        <w:t>283</w:t>
      </w:r>
      <w:r w:rsidRPr="00CA4815">
        <w:rPr>
          <w:noProof/>
        </w:rPr>
        <w:t>.</w:t>
      </w:r>
    </w:p>
    <w:p w14:paraId="3DB5FAD0" w14:textId="77777777" w:rsidR="00CA4815" w:rsidRPr="00CA4815" w:rsidRDefault="00CA4815" w:rsidP="00CA4815">
      <w:pPr>
        <w:pStyle w:val="EndNoteBibliography"/>
        <w:ind w:left="720" w:hanging="720"/>
        <w:rPr>
          <w:noProof/>
        </w:rPr>
      </w:pPr>
      <w:r w:rsidRPr="00CA4815">
        <w:rPr>
          <w:noProof/>
        </w:rPr>
        <w:t xml:space="preserve">Ivanova NV, Dewaard JR, Hebert PDN (2006) An inexpensive, automation-friendly protocol for recovering high-quality DNA. </w:t>
      </w:r>
      <w:r w:rsidRPr="00CA4815">
        <w:rPr>
          <w:i/>
          <w:noProof/>
        </w:rPr>
        <w:t>Molecular Ecology Notes</w:t>
      </w:r>
      <w:r w:rsidRPr="00CA4815">
        <w:rPr>
          <w:noProof/>
        </w:rPr>
        <w:t xml:space="preserve"> </w:t>
      </w:r>
      <w:r w:rsidRPr="00CA4815">
        <w:rPr>
          <w:b/>
          <w:noProof/>
        </w:rPr>
        <w:t>6</w:t>
      </w:r>
      <w:r w:rsidRPr="00CA4815">
        <w:rPr>
          <w:noProof/>
        </w:rPr>
        <w:t>, 998-1002.</w:t>
      </w:r>
    </w:p>
    <w:p w14:paraId="540C75F4" w14:textId="77777777" w:rsidR="00CA4815" w:rsidRPr="00CA4815" w:rsidRDefault="00CA4815" w:rsidP="00CA4815">
      <w:pPr>
        <w:pStyle w:val="EndNoteBibliography"/>
        <w:ind w:left="720" w:hanging="720"/>
        <w:rPr>
          <w:noProof/>
        </w:rPr>
      </w:pPr>
      <w:r w:rsidRPr="00CA4815">
        <w:rPr>
          <w:noProof/>
        </w:rPr>
        <w:t xml:space="preserve">O'Leary SJ, Puritz JB, Willis SC, Hollenbeck CM, Portnoy DS (2018) These aren't the loci you'e looking for: Principles of effective snp filtering for molecular ecologists. </w:t>
      </w:r>
      <w:r w:rsidRPr="00CA4815">
        <w:rPr>
          <w:i/>
          <w:noProof/>
        </w:rPr>
        <w:t>Mol Ecol</w:t>
      </w:r>
      <w:r w:rsidRPr="00CA4815">
        <w:rPr>
          <w:noProof/>
        </w:rPr>
        <w:t>.</w:t>
      </w:r>
    </w:p>
    <w:p w14:paraId="1BC45639" w14:textId="0963C86B" w:rsidR="00B1409A" w:rsidRPr="00CA5D7B" w:rsidRDefault="00CA4815">
      <w:pPr>
        <w:rPr>
          <w:rFonts w:cstheme="minorHAnsi"/>
          <w:color w:val="FF0000"/>
        </w:rPr>
      </w:pPr>
      <w:r>
        <w:rPr>
          <w:rFonts w:cstheme="minorHAnsi"/>
          <w:color w:val="FF0000"/>
        </w:rPr>
        <w:fldChar w:fldCharType="end"/>
      </w:r>
    </w:p>
    <w:sectPr w:rsidR="00B1409A" w:rsidRPr="00CA5D7B" w:rsidSect="006E398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1-11-08T17:36:00Z" w:initials="DD">
    <w:p w14:paraId="4E19F676" w14:textId="5FE76E80" w:rsidR="000B3FA3" w:rsidRDefault="000B3FA3">
      <w:pPr>
        <w:pStyle w:val="CommentText"/>
      </w:pPr>
      <w:r>
        <w:rPr>
          <w:rStyle w:val="CommentReference"/>
        </w:rPr>
        <w:annotationRef/>
      </w:r>
      <w:r>
        <w:t>This is all from the 2019 report and needs to be confirmed</w:t>
      </w:r>
    </w:p>
  </w:comment>
  <w:comment w:id="1" w:author="David Dayan" w:date="2021-11-08T17:52:00Z" w:initials="DD">
    <w:p w14:paraId="5E58B2DB" w14:textId="1BDFA1C4" w:rsidR="007E0C46" w:rsidRDefault="007E0C46">
      <w:pPr>
        <w:pStyle w:val="CommentText"/>
      </w:pPr>
      <w:r>
        <w:rPr>
          <w:rStyle w:val="CommentReference"/>
        </w:rPr>
        <w:annotationRef/>
      </w:r>
      <w:r>
        <w:t>Assuming this is the boat ramp that the creel was conducted at given all the samples are listed as Rogue Bay, but need to confirm.</w:t>
      </w:r>
    </w:p>
  </w:comment>
  <w:comment w:id="2" w:author="David Dayan" w:date="2021-11-08T17:40:00Z" w:initials="DD">
    <w:p w14:paraId="6F4CAAE9" w14:textId="1F8D2CF2" w:rsidR="000B3FA3" w:rsidRPr="000B3FA3" w:rsidRDefault="000B3FA3" w:rsidP="000B3FA3">
      <w:pPr>
        <w:rPr>
          <w:rFonts w:ascii="Calibri" w:eastAsia="Times New Roman" w:hAnsi="Calibri" w:cs="Calibri"/>
          <w:color w:val="000000"/>
        </w:rPr>
      </w:pPr>
      <w:r>
        <w:rPr>
          <w:rStyle w:val="CommentReference"/>
        </w:rPr>
        <w:annotationRef/>
      </w:r>
      <w:r>
        <w:rPr>
          <w:rStyle w:val="CommentReference"/>
        </w:rPr>
        <w:t xml:space="preserve">SNP names from the 2019 project confirmed the same as the GT-seq markers </w:t>
      </w:r>
      <w:r w:rsidRPr="000B3FA3">
        <w:rPr>
          <w:rFonts w:ascii="Calibri" w:eastAsia="Times New Roman" w:hAnsi="Calibri" w:cs="Calibri"/>
          <w:color w:val="000000"/>
        </w:rPr>
        <w:t>Ots37124_12277401</w:t>
      </w:r>
      <w:r>
        <w:rPr>
          <w:rFonts w:ascii="Calibri" w:eastAsia="Times New Roman" w:hAnsi="Calibri" w:cs="Calibri"/>
          <w:color w:val="000000"/>
        </w:rPr>
        <w:t xml:space="preserve"> (Tasha SNP1) and </w:t>
      </w:r>
      <w:r w:rsidRPr="000B3FA3">
        <w:rPr>
          <w:rFonts w:ascii="Calibri" w:eastAsia="Times New Roman" w:hAnsi="Calibri" w:cs="Calibri"/>
          <w:color w:val="000000"/>
        </w:rPr>
        <w:t>Ots37124_12310649</w:t>
      </w:r>
      <w:r>
        <w:rPr>
          <w:rFonts w:ascii="Calibri" w:eastAsia="Times New Roman" w:hAnsi="Calibri" w:cs="Calibri"/>
          <w:color w:val="000000"/>
        </w:rPr>
        <w:t xml:space="preserve"> (Tasha SNP2) using the mapping results attached to the Ford et al 2020 NOAA report.</w:t>
      </w:r>
    </w:p>
  </w:comment>
  <w:comment w:id="3" w:author="David Dayan" w:date="2021-11-10T14:33:00Z" w:initials="DD">
    <w:p w14:paraId="16A1722C" w14:textId="77897D9A" w:rsidR="000C44EE" w:rsidRPr="000C44EE" w:rsidRDefault="000C44EE">
      <w:pPr>
        <w:pStyle w:val="CommentText"/>
      </w:pPr>
      <w:r>
        <w:rPr>
          <w:rStyle w:val="CommentReference"/>
        </w:rPr>
        <w:annotationRef/>
      </w:r>
      <w:r>
        <w:t xml:space="preserve">I did a quick association analysis here (just two </w:t>
      </w:r>
      <w:proofErr w:type="spellStart"/>
      <w:r>
        <w:t>anovas</w:t>
      </w:r>
      <w:proofErr w:type="spellEnd"/>
      <w:r>
        <w:t>) and for the 209 individuals in our dataset, SNP2 was actually better than SNP1 at predicting sample date. The difference was only nominal though, which makes sense when you consider that only 4 individuals have discordant genotypes and the r</w:t>
      </w:r>
      <w:r>
        <w:rPr>
          <w:vertAlign w:val="superscript"/>
        </w:rPr>
        <w:t>2</w:t>
      </w:r>
      <w:r>
        <w:t xml:space="preserve"> between these SNPs is 95.7%.</w:t>
      </w:r>
    </w:p>
  </w:comment>
  <w:comment w:id="4" w:author="David Dayan" w:date="2021-11-08T19:14:00Z" w:initials="DD">
    <w:p w14:paraId="165ED59A" w14:textId="4F37AC2C" w:rsidR="00AC64EF" w:rsidRDefault="00AC64EF" w:rsidP="00AC64EF">
      <w:pPr>
        <w:pStyle w:val="CommentText"/>
        <w:numPr>
          <w:ilvl w:val="0"/>
          <w:numId w:val="3"/>
        </w:numPr>
      </w:pPr>
      <w:r>
        <w:rPr>
          <w:rStyle w:val="CommentReference"/>
        </w:rPr>
        <w:annotationRef/>
      </w:r>
      <w:r>
        <w:t>I included this because the previous report had a lengthy discussion of fishing efforts, flows and temperature, but I don’t have the information to write these results, this is just a placeholder and a spot to reference figure 2. Maybe others can chime in</w:t>
      </w:r>
      <w:r>
        <w:t xml:space="preserve"> with this info</w:t>
      </w:r>
      <w:r>
        <w:t xml:space="preserve"> here</w:t>
      </w:r>
      <w:r>
        <w:t xml:space="preserve"> if we want to include it</w:t>
      </w:r>
      <w:r>
        <w:t xml:space="preserve">. </w:t>
      </w:r>
    </w:p>
    <w:p w14:paraId="4F353456" w14:textId="77777777" w:rsidR="00AC64EF" w:rsidRDefault="00AC64EF" w:rsidP="00AC64EF">
      <w:pPr>
        <w:pStyle w:val="CommentText"/>
        <w:numPr>
          <w:ilvl w:val="0"/>
          <w:numId w:val="3"/>
        </w:numPr>
      </w:pPr>
      <w:r>
        <w:t xml:space="preserve"> I produced figure 2 to reflect a similar figure in the previous report, but I also have different versions, including one for 2020 data alone, already prepared in the notebook.</w:t>
      </w:r>
    </w:p>
    <w:p w14:paraId="47259458" w14:textId="77777777" w:rsidR="00AC64EF" w:rsidRDefault="00AC64EF" w:rsidP="00AC64EF">
      <w:pPr>
        <w:pStyle w:val="CommentText"/>
        <w:numPr>
          <w:ilvl w:val="0"/>
          <w:numId w:val="3"/>
        </w:numPr>
      </w:pPr>
      <w:r>
        <w:t xml:space="preserve"> Previous report discussed the shift in effort as the fish move upstream. The angler-caught samples didn’t capture the fleet moving up with the fish this year:</w:t>
      </w:r>
      <w:r>
        <w:br/>
      </w:r>
      <w:r>
        <w:br/>
      </w:r>
      <w:r w:rsidRPr="00897851">
        <w:drawing>
          <wp:inline distT="0" distB="0" distL="0" distR="0" wp14:anchorId="07B8CA4A" wp14:editId="573535F3">
            <wp:extent cx="2625941" cy="1951387"/>
            <wp:effectExtent l="0" t="0" r="3175"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
                    <a:stretch>
                      <a:fillRect/>
                    </a:stretch>
                  </pic:blipFill>
                  <pic:spPr>
                    <a:xfrm>
                      <a:off x="0" y="0"/>
                      <a:ext cx="2641815" cy="1963184"/>
                    </a:xfrm>
                    <a:prstGeom prst="rect">
                      <a:avLst/>
                    </a:prstGeom>
                  </pic:spPr>
                </pic:pic>
              </a:graphicData>
            </a:graphic>
          </wp:inline>
        </w:drawing>
      </w:r>
    </w:p>
  </w:comment>
  <w:comment w:id="5" w:author="David Dayan" w:date="2021-11-08T20:08:00Z" w:initials="DD">
    <w:p w14:paraId="5CE888E5" w14:textId="0AA28328" w:rsidR="008C47E7" w:rsidRDefault="008C47E7">
      <w:pPr>
        <w:pStyle w:val="CommentText"/>
      </w:pPr>
      <w:r>
        <w:rPr>
          <w:rStyle w:val="CommentReference"/>
        </w:rPr>
        <w:annotationRef/>
      </w:r>
      <w:r>
        <w:t>Double check all of these and make consistent.</w:t>
      </w:r>
    </w:p>
  </w:comment>
  <w:comment w:id="6" w:author="David Dayan" w:date="2021-11-08T20:12:00Z" w:initials="DD">
    <w:p w14:paraId="401CA52B" w14:textId="322976E6" w:rsidR="0002071A" w:rsidRDefault="0002071A">
      <w:pPr>
        <w:pStyle w:val="CommentText"/>
      </w:pPr>
      <w:r>
        <w:rPr>
          <w:rStyle w:val="CommentReference"/>
        </w:rPr>
        <w:annotationRef/>
      </w:r>
      <w:r>
        <w:t>Included this in the draft, but note that it is sensitive to uneven sampling effort, may want to delete.</w:t>
      </w:r>
      <w:r w:rsidR="006F04A9">
        <w:t xml:space="preserve"> Then again, the first date/last date a genotype is observed metric is also sensitive to uneven sampling effort, so maybe keep both and make a quick note in the discussion.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19F676" w15:done="0"/>
  <w15:commentEx w15:paraId="5E58B2DB" w15:done="0"/>
  <w15:commentEx w15:paraId="6F4CAAE9" w15:done="0"/>
  <w15:commentEx w15:paraId="16A1722C" w15:done="0"/>
  <w15:commentEx w15:paraId="47259458" w15:done="0"/>
  <w15:commentEx w15:paraId="5CE888E5" w15:done="0"/>
  <w15:commentEx w15:paraId="401CA5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3DE9B" w16cex:dateUtc="2021-11-09T01:36:00Z"/>
  <w16cex:commentExtensible w16cex:durableId="2533E261" w16cex:dateUtc="2021-11-09T01:52:00Z"/>
  <w16cex:commentExtensible w16cex:durableId="2533DF88" w16cex:dateUtc="2021-11-09T01:40:00Z"/>
  <w16cex:commentExtensible w16cex:durableId="253656A7" w16cex:dateUtc="2021-11-10T22:33:00Z"/>
  <w16cex:commentExtensible w16cex:durableId="2533F592" w16cex:dateUtc="2021-11-09T03:14:00Z"/>
  <w16cex:commentExtensible w16cex:durableId="2534022D" w16cex:dateUtc="2021-11-09T04:08:00Z"/>
  <w16cex:commentExtensible w16cex:durableId="25340312" w16cex:dateUtc="2021-11-09T04: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19F676" w16cid:durableId="2533DE9B"/>
  <w16cid:commentId w16cid:paraId="5E58B2DB" w16cid:durableId="2533E261"/>
  <w16cid:commentId w16cid:paraId="6F4CAAE9" w16cid:durableId="2533DF88"/>
  <w16cid:commentId w16cid:paraId="16A1722C" w16cid:durableId="253656A7"/>
  <w16cid:commentId w16cid:paraId="47259458" w16cid:durableId="2533F592"/>
  <w16cid:commentId w16cid:paraId="5CE888E5" w16cid:durableId="2534022D"/>
  <w16cid:commentId w16cid:paraId="401CA52B" w16cid:durableId="253403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815353"/>
    <w:multiLevelType w:val="hybridMultilevel"/>
    <w:tmpl w:val="A7EEEAD6"/>
    <w:lvl w:ilvl="0" w:tplc="389C18B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04223"/>
    <w:multiLevelType w:val="hybridMultilevel"/>
    <w:tmpl w:val="F1DE8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DA0AA6"/>
    <w:multiLevelType w:val="hybridMultilevel"/>
    <w:tmpl w:val="3898702C"/>
    <w:lvl w:ilvl="0" w:tplc="BD0041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olecular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673&lt;/item&gt;&lt;item&gt;1219&lt;/item&gt;&lt;item&gt;1338&lt;/item&gt;&lt;/record-ids&gt;&lt;/item&gt;&lt;/Libraries&gt;"/>
  </w:docVars>
  <w:rsids>
    <w:rsidRoot w:val="00AF3BB4"/>
    <w:rsid w:val="0000704A"/>
    <w:rsid w:val="000111E4"/>
    <w:rsid w:val="0002071A"/>
    <w:rsid w:val="00037BCB"/>
    <w:rsid w:val="000510D6"/>
    <w:rsid w:val="00070FBD"/>
    <w:rsid w:val="00075AD1"/>
    <w:rsid w:val="000A2DAF"/>
    <w:rsid w:val="000B3FA3"/>
    <w:rsid w:val="000B5E81"/>
    <w:rsid w:val="000C44EE"/>
    <w:rsid w:val="000E5DD2"/>
    <w:rsid w:val="000F1A6A"/>
    <w:rsid w:val="000F607E"/>
    <w:rsid w:val="001052C3"/>
    <w:rsid w:val="00106CBD"/>
    <w:rsid w:val="001100E4"/>
    <w:rsid w:val="00113C0B"/>
    <w:rsid w:val="00113D3D"/>
    <w:rsid w:val="00117E1E"/>
    <w:rsid w:val="0012502A"/>
    <w:rsid w:val="0013106B"/>
    <w:rsid w:val="00153167"/>
    <w:rsid w:val="00163028"/>
    <w:rsid w:val="00165A45"/>
    <w:rsid w:val="001876DC"/>
    <w:rsid w:val="00193739"/>
    <w:rsid w:val="001954E0"/>
    <w:rsid w:val="001B4514"/>
    <w:rsid w:val="001C1598"/>
    <w:rsid w:val="00213089"/>
    <w:rsid w:val="00227A30"/>
    <w:rsid w:val="00235640"/>
    <w:rsid w:val="0023721B"/>
    <w:rsid w:val="002415CD"/>
    <w:rsid w:val="00247D13"/>
    <w:rsid w:val="00257BE3"/>
    <w:rsid w:val="00262BF8"/>
    <w:rsid w:val="00275E96"/>
    <w:rsid w:val="00286A91"/>
    <w:rsid w:val="002A1615"/>
    <w:rsid w:val="002A23D0"/>
    <w:rsid w:val="002B68CB"/>
    <w:rsid w:val="002C21B9"/>
    <w:rsid w:val="002D067D"/>
    <w:rsid w:val="002D5BB5"/>
    <w:rsid w:val="002F4363"/>
    <w:rsid w:val="0031214F"/>
    <w:rsid w:val="00316240"/>
    <w:rsid w:val="00322706"/>
    <w:rsid w:val="003266E0"/>
    <w:rsid w:val="0034255E"/>
    <w:rsid w:val="00346AAE"/>
    <w:rsid w:val="00351BC1"/>
    <w:rsid w:val="00374007"/>
    <w:rsid w:val="003C1673"/>
    <w:rsid w:val="003D77FB"/>
    <w:rsid w:val="00404345"/>
    <w:rsid w:val="00413EC0"/>
    <w:rsid w:val="00440FD4"/>
    <w:rsid w:val="00457AFE"/>
    <w:rsid w:val="00474686"/>
    <w:rsid w:val="00492217"/>
    <w:rsid w:val="004A7EB4"/>
    <w:rsid w:val="004C7A87"/>
    <w:rsid w:val="004E0EED"/>
    <w:rsid w:val="004F4604"/>
    <w:rsid w:val="00536822"/>
    <w:rsid w:val="00575AB5"/>
    <w:rsid w:val="00575C0C"/>
    <w:rsid w:val="00576BEE"/>
    <w:rsid w:val="00590F8E"/>
    <w:rsid w:val="005930E1"/>
    <w:rsid w:val="005932F1"/>
    <w:rsid w:val="005A643D"/>
    <w:rsid w:val="005B5FDB"/>
    <w:rsid w:val="005C5598"/>
    <w:rsid w:val="005D2D27"/>
    <w:rsid w:val="005D7078"/>
    <w:rsid w:val="005F0174"/>
    <w:rsid w:val="005F1A88"/>
    <w:rsid w:val="005F60A2"/>
    <w:rsid w:val="006001FF"/>
    <w:rsid w:val="0063046E"/>
    <w:rsid w:val="00631807"/>
    <w:rsid w:val="00645F87"/>
    <w:rsid w:val="006706ED"/>
    <w:rsid w:val="00677B13"/>
    <w:rsid w:val="006838BF"/>
    <w:rsid w:val="0069085F"/>
    <w:rsid w:val="006965BE"/>
    <w:rsid w:val="006E3982"/>
    <w:rsid w:val="006F04A9"/>
    <w:rsid w:val="00702BDA"/>
    <w:rsid w:val="007323AF"/>
    <w:rsid w:val="00755EE7"/>
    <w:rsid w:val="0078196E"/>
    <w:rsid w:val="007A0E65"/>
    <w:rsid w:val="007A1AD0"/>
    <w:rsid w:val="007B19FA"/>
    <w:rsid w:val="007C49ED"/>
    <w:rsid w:val="007E0C46"/>
    <w:rsid w:val="007E2F9C"/>
    <w:rsid w:val="007E381C"/>
    <w:rsid w:val="00800E6B"/>
    <w:rsid w:val="00815DCE"/>
    <w:rsid w:val="0082033E"/>
    <w:rsid w:val="00820C15"/>
    <w:rsid w:val="00833979"/>
    <w:rsid w:val="008546E7"/>
    <w:rsid w:val="00856FFB"/>
    <w:rsid w:val="008570EB"/>
    <w:rsid w:val="00876CA5"/>
    <w:rsid w:val="008847A1"/>
    <w:rsid w:val="00897851"/>
    <w:rsid w:val="00897CE9"/>
    <w:rsid w:val="008A10CA"/>
    <w:rsid w:val="008C47E7"/>
    <w:rsid w:val="008F17F8"/>
    <w:rsid w:val="00906BF8"/>
    <w:rsid w:val="0091120E"/>
    <w:rsid w:val="00914C9F"/>
    <w:rsid w:val="00952FC9"/>
    <w:rsid w:val="00977CE8"/>
    <w:rsid w:val="009A2A69"/>
    <w:rsid w:val="009D5B66"/>
    <w:rsid w:val="009E502A"/>
    <w:rsid w:val="009F3717"/>
    <w:rsid w:val="00A06EF9"/>
    <w:rsid w:val="00A22ADA"/>
    <w:rsid w:val="00A24BC1"/>
    <w:rsid w:val="00A44886"/>
    <w:rsid w:val="00A46650"/>
    <w:rsid w:val="00A53F27"/>
    <w:rsid w:val="00A5756E"/>
    <w:rsid w:val="00A6050F"/>
    <w:rsid w:val="00A61C14"/>
    <w:rsid w:val="00AC64EF"/>
    <w:rsid w:val="00AD3B92"/>
    <w:rsid w:val="00AF3BB4"/>
    <w:rsid w:val="00B00A8A"/>
    <w:rsid w:val="00B13265"/>
    <w:rsid w:val="00B134BB"/>
    <w:rsid w:val="00B13F3E"/>
    <w:rsid w:val="00B1409A"/>
    <w:rsid w:val="00B2256C"/>
    <w:rsid w:val="00B22743"/>
    <w:rsid w:val="00B3104D"/>
    <w:rsid w:val="00B54D09"/>
    <w:rsid w:val="00B72883"/>
    <w:rsid w:val="00B743EA"/>
    <w:rsid w:val="00B800BA"/>
    <w:rsid w:val="00B8616D"/>
    <w:rsid w:val="00B96263"/>
    <w:rsid w:val="00BB15CC"/>
    <w:rsid w:val="00BB6CE7"/>
    <w:rsid w:val="00BC3443"/>
    <w:rsid w:val="00C06177"/>
    <w:rsid w:val="00C2055B"/>
    <w:rsid w:val="00C33AA9"/>
    <w:rsid w:val="00C41065"/>
    <w:rsid w:val="00C42AF9"/>
    <w:rsid w:val="00C45759"/>
    <w:rsid w:val="00C528D8"/>
    <w:rsid w:val="00C6140E"/>
    <w:rsid w:val="00C624FD"/>
    <w:rsid w:val="00C77A87"/>
    <w:rsid w:val="00CA4815"/>
    <w:rsid w:val="00CA5D7B"/>
    <w:rsid w:val="00CA7054"/>
    <w:rsid w:val="00CC6317"/>
    <w:rsid w:val="00CC754A"/>
    <w:rsid w:val="00CE4412"/>
    <w:rsid w:val="00CF44B7"/>
    <w:rsid w:val="00D103FD"/>
    <w:rsid w:val="00D3710E"/>
    <w:rsid w:val="00D52697"/>
    <w:rsid w:val="00D65024"/>
    <w:rsid w:val="00D8524B"/>
    <w:rsid w:val="00DB7260"/>
    <w:rsid w:val="00DD0610"/>
    <w:rsid w:val="00DD25F4"/>
    <w:rsid w:val="00DD514B"/>
    <w:rsid w:val="00DF3BBC"/>
    <w:rsid w:val="00E17E1D"/>
    <w:rsid w:val="00E34F5E"/>
    <w:rsid w:val="00E53851"/>
    <w:rsid w:val="00E6119F"/>
    <w:rsid w:val="00E95DE5"/>
    <w:rsid w:val="00E9700D"/>
    <w:rsid w:val="00EA5446"/>
    <w:rsid w:val="00ED45D6"/>
    <w:rsid w:val="00EE22FC"/>
    <w:rsid w:val="00EE5FC8"/>
    <w:rsid w:val="00EF55CB"/>
    <w:rsid w:val="00EF57D5"/>
    <w:rsid w:val="00EF7F67"/>
    <w:rsid w:val="00F26025"/>
    <w:rsid w:val="00F34C63"/>
    <w:rsid w:val="00F37A6D"/>
    <w:rsid w:val="00F4748C"/>
    <w:rsid w:val="00F62545"/>
    <w:rsid w:val="00F73FE6"/>
    <w:rsid w:val="00F8630C"/>
    <w:rsid w:val="00F96472"/>
    <w:rsid w:val="00FB3952"/>
    <w:rsid w:val="00FE4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824C68"/>
  <w15:chartTrackingRefBased/>
  <w15:docId w15:val="{42EDC18E-9918-8C43-8701-00CD163C1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6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2697"/>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0B3FA3"/>
    <w:rPr>
      <w:sz w:val="16"/>
      <w:szCs w:val="16"/>
    </w:rPr>
  </w:style>
  <w:style w:type="paragraph" w:styleId="CommentText">
    <w:name w:val="annotation text"/>
    <w:basedOn w:val="Normal"/>
    <w:link w:val="CommentTextChar"/>
    <w:uiPriority w:val="99"/>
    <w:semiHidden/>
    <w:unhideWhenUsed/>
    <w:rsid w:val="000B3FA3"/>
    <w:rPr>
      <w:sz w:val="20"/>
      <w:szCs w:val="20"/>
    </w:rPr>
  </w:style>
  <w:style w:type="character" w:customStyle="1" w:styleId="CommentTextChar">
    <w:name w:val="Comment Text Char"/>
    <w:basedOn w:val="DefaultParagraphFont"/>
    <w:link w:val="CommentText"/>
    <w:uiPriority w:val="99"/>
    <w:semiHidden/>
    <w:rsid w:val="000B3FA3"/>
    <w:rPr>
      <w:sz w:val="20"/>
      <w:szCs w:val="20"/>
    </w:rPr>
  </w:style>
  <w:style w:type="paragraph" w:styleId="CommentSubject">
    <w:name w:val="annotation subject"/>
    <w:basedOn w:val="CommentText"/>
    <w:next w:val="CommentText"/>
    <w:link w:val="CommentSubjectChar"/>
    <w:uiPriority w:val="99"/>
    <w:semiHidden/>
    <w:unhideWhenUsed/>
    <w:rsid w:val="000B3FA3"/>
    <w:rPr>
      <w:b/>
      <w:bCs/>
    </w:rPr>
  </w:style>
  <w:style w:type="character" w:customStyle="1" w:styleId="CommentSubjectChar">
    <w:name w:val="Comment Subject Char"/>
    <w:basedOn w:val="CommentTextChar"/>
    <w:link w:val="CommentSubject"/>
    <w:uiPriority w:val="99"/>
    <w:semiHidden/>
    <w:rsid w:val="000B3FA3"/>
    <w:rPr>
      <w:b/>
      <w:bCs/>
      <w:sz w:val="20"/>
      <w:szCs w:val="20"/>
    </w:rPr>
  </w:style>
  <w:style w:type="paragraph" w:styleId="ListParagraph">
    <w:name w:val="List Paragraph"/>
    <w:basedOn w:val="Normal"/>
    <w:uiPriority w:val="34"/>
    <w:qFormat/>
    <w:rsid w:val="007E0C46"/>
    <w:pPr>
      <w:ind w:left="720"/>
      <w:contextualSpacing/>
    </w:pPr>
  </w:style>
  <w:style w:type="paragraph" w:customStyle="1" w:styleId="EndNoteBibliographyTitle">
    <w:name w:val="EndNote Bibliography Title"/>
    <w:basedOn w:val="Normal"/>
    <w:link w:val="EndNoteBibliographyTitleChar"/>
    <w:rsid w:val="00CA4815"/>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CA4815"/>
    <w:rPr>
      <w:rFonts w:ascii="Calibri" w:hAnsi="Calibri" w:cs="Calibri"/>
    </w:rPr>
  </w:style>
  <w:style w:type="paragraph" w:customStyle="1" w:styleId="EndNoteBibliography">
    <w:name w:val="EndNote Bibliography"/>
    <w:basedOn w:val="Normal"/>
    <w:link w:val="EndNoteBibliographyChar"/>
    <w:rsid w:val="00CA4815"/>
    <w:rPr>
      <w:rFonts w:ascii="Calibri" w:hAnsi="Calibri" w:cs="Calibri"/>
    </w:rPr>
  </w:style>
  <w:style w:type="character" w:customStyle="1" w:styleId="EndNoteBibliographyChar">
    <w:name w:val="EndNote Bibliography Char"/>
    <w:basedOn w:val="DefaultParagraphFont"/>
    <w:link w:val="EndNoteBibliography"/>
    <w:rsid w:val="00CA4815"/>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180560">
      <w:bodyDiv w:val="1"/>
      <w:marLeft w:val="0"/>
      <w:marRight w:val="0"/>
      <w:marTop w:val="0"/>
      <w:marBottom w:val="0"/>
      <w:divBdr>
        <w:top w:val="none" w:sz="0" w:space="0" w:color="auto"/>
        <w:left w:val="none" w:sz="0" w:space="0" w:color="auto"/>
        <w:bottom w:val="none" w:sz="0" w:space="0" w:color="auto"/>
        <w:right w:val="none" w:sz="0" w:space="0" w:color="auto"/>
      </w:divBdr>
    </w:div>
    <w:div w:id="1465587747">
      <w:bodyDiv w:val="1"/>
      <w:marLeft w:val="0"/>
      <w:marRight w:val="0"/>
      <w:marTop w:val="0"/>
      <w:marBottom w:val="0"/>
      <w:divBdr>
        <w:top w:val="none" w:sz="0" w:space="0" w:color="auto"/>
        <w:left w:val="none" w:sz="0" w:space="0" w:color="auto"/>
        <w:bottom w:val="none" w:sz="0" w:space="0" w:color="auto"/>
        <w:right w:val="none" w:sz="0" w:space="0" w:color="auto"/>
      </w:divBdr>
    </w:div>
    <w:div w:id="1722441588">
      <w:bodyDiv w:val="1"/>
      <w:marLeft w:val="0"/>
      <w:marRight w:val="0"/>
      <w:marTop w:val="0"/>
      <w:marBottom w:val="0"/>
      <w:divBdr>
        <w:top w:val="none" w:sz="0" w:space="0" w:color="auto"/>
        <w:left w:val="none" w:sz="0" w:space="0" w:color="auto"/>
        <w:bottom w:val="none" w:sz="0" w:space="0" w:color="auto"/>
        <w:right w:val="none" w:sz="0" w:space="0" w:color="auto"/>
      </w:divBdr>
    </w:div>
    <w:div w:id="1758361106">
      <w:bodyDiv w:val="1"/>
      <w:marLeft w:val="0"/>
      <w:marRight w:val="0"/>
      <w:marTop w:val="0"/>
      <w:marBottom w:val="0"/>
      <w:divBdr>
        <w:top w:val="none" w:sz="0" w:space="0" w:color="auto"/>
        <w:left w:val="none" w:sz="0" w:space="0" w:color="auto"/>
        <w:bottom w:val="none" w:sz="0" w:space="0" w:color="auto"/>
        <w:right w:val="none" w:sz="0" w:space="0" w:color="auto"/>
      </w:divBdr>
    </w:div>
    <w:div w:id="198836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tiff"/></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5.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webSettings" Target="web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3303</Words>
  <Characters>13115</Characters>
  <Application>Microsoft Office Word</Application>
  <DocSecurity>0</DocSecurity>
  <Lines>624</Lines>
  <Paragraphs>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2</cp:revision>
  <dcterms:created xsi:type="dcterms:W3CDTF">2021-11-11T01:46:00Z</dcterms:created>
  <dcterms:modified xsi:type="dcterms:W3CDTF">2021-11-11T01:46:00Z</dcterms:modified>
</cp:coreProperties>
</file>