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2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846238">
        <w:rPr>
          <w:rFonts w:ascii="Times New Roman" w:hAnsi="Times New Roman" w:cs="Times New Roman"/>
          <w:b/>
          <w:sz w:val="24"/>
          <w:szCs w:val="24"/>
        </w:rPr>
        <w:t xml:space="preserve"> South Fork Crooked River Basin genetic analysis by the ODFW Prineville Field Office in the Deschutes Watershed.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846238">
        <w:rPr>
          <w:rFonts w:ascii="Times New Roman" w:hAnsi="Times New Roman" w:cs="Times New Roman"/>
          <w:b/>
          <w:sz w:val="24"/>
          <w:szCs w:val="24"/>
        </w:rPr>
        <w:t xml:space="preserve"> Tim Porter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846238">
        <w:rPr>
          <w:rFonts w:ascii="Times New Roman" w:hAnsi="Times New Roman" w:cs="Times New Roman"/>
          <w:b/>
          <w:sz w:val="24"/>
          <w:szCs w:val="24"/>
        </w:rPr>
        <w:t xml:space="preserve"> (541) 447-5111 ext. 24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846238">
        <w:rPr>
          <w:rFonts w:ascii="Times New Roman" w:hAnsi="Times New Roman" w:cs="Times New Roman"/>
          <w:b/>
          <w:sz w:val="24"/>
          <w:szCs w:val="24"/>
        </w:rPr>
        <w:t>timothy.k.porter@state.or.us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846238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Samples are from rainbow trout collected from the South Fork Crooked River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Twelvemile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Creek over a couple different sampling occasions in 2019 and 2020 via backpack electrofishing.  To provide a natural comparison, samples were also collected from a known native population in Paulina Creek on July 2, 2019.  A total of 93 samples were collected from fish of all ages of which 17 were from the South Fork Crooked River, 41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Twelvemile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Creek, and 35 from Paulina Creek.</w:t>
      </w:r>
      <w:r w:rsidR="003D5527">
        <w:rPr>
          <w:rFonts w:ascii="Times New Roman" w:hAnsi="Times New Roman" w:cs="Times New Roman"/>
          <w:b/>
          <w:sz w:val="24"/>
          <w:szCs w:val="24"/>
        </w:rPr>
        <w:t xml:space="preserve">  Spreadsheet sent already.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3D55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3D552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samples from Paulina Creek are natural.  The samples from the South Fork Crooked River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Twelvemile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Creek are unknown and were collected to determine the origin by comparing them to the Paulina Creek and hatchery samples on file at the Abernathy Lab.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3D552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Caudal fin clips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3D5527" w:rsidRDefault="003D552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Default="003D5527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3D5527">
        <w:rPr>
          <w:rFonts w:ascii="Times New Roman" w:hAnsi="Times New Roman" w:cs="Times New Roman"/>
          <w:b/>
          <w:sz w:val="24"/>
          <w:szCs w:val="24"/>
        </w:rPr>
        <w:t>100% non-denatured ethanol</w:t>
      </w:r>
      <w:bookmarkStart w:id="0" w:name="_GoBack"/>
      <w:bookmarkEnd w:id="0"/>
    </w:p>
    <w:sectPr w:rsidR="002C1C0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B3" w:rsidRDefault="008144B3" w:rsidP="001A2DCC">
      <w:pPr>
        <w:spacing w:after="0" w:line="240" w:lineRule="auto"/>
      </w:pPr>
      <w:r>
        <w:separator/>
      </w:r>
    </w:p>
  </w:endnote>
  <w:end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5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B3" w:rsidRDefault="008144B3" w:rsidP="001A2DCC">
      <w:pPr>
        <w:spacing w:after="0" w:line="240" w:lineRule="auto"/>
      </w:pPr>
      <w:r>
        <w:separator/>
      </w:r>
    </w:p>
  </w:footnote>
  <w:foot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10F00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D5527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144B3"/>
    <w:rsid w:val="00846238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F870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Timothy K Porter</cp:lastModifiedBy>
  <cp:revision>2</cp:revision>
  <dcterms:created xsi:type="dcterms:W3CDTF">2020-11-16T19:15:00Z</dcterms:created>
  <dcterms:modified xsi:type="dcterms:W3CDTF">2020-11-16T19:15:00Z</dcterms:modified>
</cp:coreProperties>
</file>