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A73D9E" w:rsidRDefault="00A73D9E">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A73D9E" w:rsidRDefault="00A73D9E">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A73D9E" w:rsidRDefault="00A73D9E">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A73D9E" w:rsidRDefault="00A73D9E">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5A8664C3"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F76131">
        <w:rPr>
          <w:rFonts w:ascii="Open Sans" w:eastAsia="Open Sans" w:hAnsi="Open Sans" w:cs="Open Sans"/>
          <w:b/>
          <w:noProof/>
          <w:sz w:val="32"/>
          <w:szCs w:val="32"/>
          <w:lang w:val="en-GB"/>
        </w:rPr>
        <w:t>06/11/2022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37B67638" w:rsidR="000A5D82" w:rsidRDefault="00825E01" w:rsidP="003145F6">
            <w:pPr>
              <w:spacing w:line="240" w:lineRule="auto"/>
            </w:pPr>
            <w:r>
              <w:fldChar w:fldCharType="begin"/>
            </w:r>
            <w:r>
              <w:instrText xml:space="preserve"> TIME \@ "dd/MM/yyyy" </w:instrText>
            </w:r>
            <w:r>
              <w:fldChar w:fldCharType="separate"/>
            </w:r>
            <w:r w:rsidR="00F76131">
              <w:rPr>
                <w:noProof/>
              </w:rPr>
              <w:t>06/11/2022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41031596" w:rsidR="000A5D82" w:rsidRDefault="000A5D82" w:rsidP="000A5D82">
      <w:pPr>
        <w:pStyle w:val="Lgende"/>
      </w:pPr>
      <w:bookmarkStart w:id="5" w:name="_Toc89359855"/>
      <w:bookmarkStart w:id="6" w:name="_Toc118629258"/>
      <w:r>
        <w:t xml:space="preserve">Tableau </w:t>
      </w:r>
      <w:fldSimple w:instr=" SEQ Tableau \* ARABIC ">
        <w:r w:rsidR="000A1B98">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77777777" w:rsidR="00F17A0F" w:rsidRDefault="002D26D5" w:rsidP="00EE0274">
      <w:pPr>
        <w:jc w:val="both"/>
      </w:pPr>
      <w:r>
        <w:t xml:space="preserve">Une analyse des impacts de la nouvelle architecture conclu ce document. </w:t>
      </w:r>
    </w:p>
    <w:p w14:paraId="6B30235B" w14:textId="62E0ABA2"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w:t>
      </w:r>
      <w:proofErr w:type="gramStart"/>
      <w:r>
        <w:t>justifie la</w:t>
      </w:r>
      <w:proofErr w:type="gramEnd"/>
      <w:r>
        <w:t xml:space="preserve"> plus part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263DE06" w14:textId="376869E1" w:rsidR="007A7860"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17835874" w:history="1">
        <w:r w:rsidR="007A7860" w:rsidRPr="00810825">
          <w:rPr>
            <w:rStyle w:val="Lienhypertexte"/>
            <w:noProof/>
          </w:rPr>
          <w:t>ARCHITECTURE DE RÉFÉRENCE</w:t>
        </w:r>
        <w:r w:rsidR="007A7860">
          <w:rPr>
            <w:noProof/>
            <w:webHidden/>
          </w:rPr>
          <w:tab/>
        </w:r>
        <w:r w:rsidR="007A7860">
          <w:rPr>
            <w:noProof/>
            <w:webHidden/>
          </w:rPr>
          <w:fldChar w:fldCharType="begin"/>
        </w:r>
        <w:r w:rsidR="007A7860">
          <w:rPr>
            <w:noProof/>
            <w:webHidden/>
          </w:rPr>
          <w:instrText xml:space="preserve"> PAGEREF _Toc117835874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0C4970F6" w14:textId="50F367BB" w:rsidR="007A7860" w:rsidRDefault="00CC37F4">
      <w:pPr>
        <w:pStyle w:val="TM2"/>
        <w:tabs>
          <w:tab w:val="right" w:leader="dot" w:pos="9350"/>
        </w:tabs>
        <w:rPr>
          <w:rFonts w:eastAsiaTheme="minorEastAsia" w:cstheme="minorBidi"/>
          <w:smallCaps w:val="0"/>
          <w:noProof/>
          <w:sz w:val="22"/>
          <w:szCs w:val="22"/>
        </w:rPr>
      </w:pPr>
      <w:hyperlink w:anchor="_Toc117835875" w:history="1">
        <w:r w:rsidR="007A7860" w:rsidRPr="00810825">
          <w:rPr>
            <w:rStyle w:val="Lienhypertexte"/>
            <w:noProof/>
          </w:rPr>
          <w:t>Vue d’ensemble</w:t>
        </w:r>
        <w:r w:rsidR="007A7860">
          <w:rPr>
            <w:noProof/>
            <w:webHidden/>
          </w:rPr>
          <w:tab/>
        </w:r>
        <w:r w:rsidR="007A7860">
          <w:rPr>
            <w:noProof/>
            <w:webHidden/>
          </w:rPr>
          <w:fldChar w:fldCharType="begin"/>
        </w:r>
        <w:r w:rsidR="007A7860">
          <w:rPr>
            <w:noProof/>
            <w:webHidden/>
          </w:rPr>
          <w:instrText xml:space="preserve"> PAGEREF _Toc117835875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787F4C9B" w14:textId="32BF5D6A" w:rsidR="007A7860" w:rsidRDefault="00CC37F4">
      <w:pPr>
        <w:pStyle w:val="TM2"/>
        <w:tabs>
          <w:tab w:val="right" w:leader="dot" w:pos="9350"/>
        </w:tabs>
        <w:rPr>
          <w:rFonts w:eastAsiaTheme="minorEastAsia" w:cstheme="minorBidi"/>
          <w:smallCaps w:val="0"/>
          <w:noProof/>
          <w:sz w:val="22"/>
          <w:szCs w:val="22"/>
        </w:rPr>
      </w:pPr>
      <w:hyperlink w:anchor="_Toc117835876" w:history="1">
        <w:r w:rsidR="007A7860" w:rsidRPr="00810825">
          <w:rPr>
            <w:rStyle w:val="Lienhypertexte"/>
            <w:noProof/>
          </w:rPr>
          <w:t>Contexte du changement d’architecture</w:t>
        </w:r>
        <w:r w:rsidR="007A7860">
          <w:rPr>
            <w:noProof/>
            <w:webHidden/>
          </w:rPr>
          <w:tab/>
        </w:r>
        <w:r w:rsidR="007A7860">
          <w:rPr>
            <w:noProof/>
            <w:webHidden/>
          </w:rPr>
          <w:fldChar w:fldCharType="begin"/>
        </w:r>
        <w:r w:rsidR="007A7860">
          <w:rPr>
            <w:noProof/>
            <w:webHidden/>
          </w:rPr>
          <w:instrText xml:space="preserve"> PAGEREF _Toc117835876 \h </w:instrText>
        </w:r>
        <w:r w:rsidR="007A7860">
          <w:rPr>
            <w:noProof/>
            <w:webHidden/>
          </w:rPr>
        </w:r>
        <w:r w:rsidR="007A7860">
          <w:rPr>
            <w:noProof/>
            <w:webHidden/>
          </w:rPr>
          <w:fldChar w:fldCharType="separate"/>
        </w:r>
        <w:r w:rsidR="007A7860">
          <w:rPr>
            <w:noProof/>
            <w:webHidden/>
          </w:rPr>
          <w:t>4</w:t>
        </w:r>
        <w:r w:rsidR="007A7860">
          <w:rPr>
            <w:noProof/>
            <w:webHidden/>
          </w:rPr>
          <w:fldChar w:fldCharType="end"/>
        </w:r>
      </w:hyperlink>
    </w:p>
    <w:p w14:paraId="46AABBD6" w14:textId="6DCACF2F" w:rsidR="007A7860" w:rsidRDefault="00CC37F4">
      <w:pPr>
        <w:pStyle w:val="TM1"/>
        <w:tabs>
          <w:tab w:val="right" w:leader="dot" w:pos="9350"/>
        </w:tabs>
        <w:rPr>
          <w:rFonts w:eastAsiaTheme="minorEastAsia" w:cstheme="minorBidi"/>
          <w:b w:val="0"/>
          <w:bCs w:val="0"/>
          <w:caps w:val="0"/>
          <w:noProof/>
          <w:sz w:val="22"/>
          <w:szCs w:val="22"/>
        </w:rPr>
      </w:pPr>
      <w:hyperlink w:anchor="_Toc117835877" w:history="1">
        <w:r w:rsidR="007A7860" w:rsidRPr="00810825">
          <w:rPr>
            <w:rStyle w:val="Lienhypertexte"/>
            <w:noProof/>
          </w:rPr>
          <w:t>APPROCHE ARCHITECTURALE</w:t>
        </w:r>
        <w:r w:rsidR="007A7860">
          <w:rPr>
            <w:noProof/>
            <w:webHidden/>
          </w:rPr>
          <w:tab/>
        </w:r>
        <w:r w:rsidR="007A7860">
          <w:rPr>
            <w:noProof/>
            <w:webHidden/>
          </w:rPr>
          <w:fldChar w:fldCharType="begin"/>
        </w:r>
        <w:r w:rsidR="007A7860">
          <w:rPr>
            <w:noProof/>
            <w:webHidden/>
          </w:rPr>
          <w:instrText xml:space="preserve"> PAGEREF _Toc117835877 \h </w:instrText>
        </w:r>
        <w:r w:rsidR="007A7860">
          <w:rPr>
            <w:noProof/>
            <w:webHidden/>
          </w:rPr>
        </w:r>
        <w:r w:rsidR="007A7860">
          <w:rPr>
            <w:noProof/>
            <w:webHidden/>
          </w:rPr>
          <w:fldChar w:fldCharType="separate"/>
        </w:r>
        <w:r w:rsidR="007A7860">
          <w:rPr>
            <w:noProof/>
            <w:webHidden/>
          </w:rPr>
          <w:t>5</w:t>
        </w:r>
        <w:r w:rsidR="007A7860">
          <w:rPr>
            <w:noProof/>
            <w:webHidden/>
          </w:rPr>
          <w:fldChar w:fldCharType="end"/>
        </w:r>
      </w:hyperlink>
    </w:p>
    <w:p w14:paraId="1EF4DF61" w14:textId="590F44C2" w:rsidR="007A7860" w:rsidRDefault="00CC37F4">
      <w:pPr>
        <w:pStyle w:val="TM2"/>
        <w:tabs>
          <w:tab w:val="right" w:leader="dot" w:pos="9350"/>
        </w:tabs>
        <w:rPr>
          <w:rFonts w:eastAsiaTheme="minorEastAsia" w:cstheme="minorBidi"/>
          <w:smallCaps w:val="0"/>
          <w:noProof/>
          <w:sz w:val="22"/>
          <w:szCs w:val="22"/>
        </w:rPr>
      </w:pPr>
      <w:hyperlink w:anchor="_Toc117835878" w:history="1">
        <w:r w:rsidR="007A7860" w:rsidRPr="00810825">
          <w:rPr>
            <w:rStyle w:val="Lienhypertexte"/>
            <w:noProof/>
          </w:rPr>
          <w:t>Briques d’architecture de références (ABB)</w:t>
        </w:r>
        <w:r w:rsidR="007A7860">
          <w:rPr>
            <w:noProof/>
            <w:webHidden/>
          </w:rPr>
          <w:tab/>
        </w:r>
        <w:r w:rsidR="007A7860">
          <w:rPr>
            <w:noProof/>
            <w:webHidden/>
          </w:rPr>
          <w:fldChar w:fldCharType="begin"/>
        </w:r>
        <w:r w:rsidR="007A7860">
          <w:rPr>
            <w:noProof/>
            <w:webHidden/>
          </w:rPr>
          <w:instrText xml:space="preserve"> PAGEREF _Toc117835878 \h </w:instrText>
        </w:r>
        <w:r w:rsidR="007A7860">
          <w:rPr>
            <w:noProof/>
            <w:webHidden/>
          </w:rPr>
        </w:r>
        <w:r w:rsidR="007A7860">
          <w:rPr>
            <w:noProof/>
            <w:webHidden/>
          </w:rPr>
          <w:fldChar w:fldCharType="separate"/>
        </w:r>
        <w:r w:rsidR="007A7860">
          <w:rPr>
            <w:noProof/>
            <w:webHidden/>
          </w:rPr>
          <w:t>6</w:t>
        </w:r>
        <w:r w:rsidR="007A7860">
          <w:rPr>
            <w:noProof/>
            <w:webHidden/>
          </w:rPr>
          <w:fldChar w:fldCharType="end"/>
        </w:r>
      </w:hyperlink>
    </w:p>
    <w:p w14:paraId="332A4F86" w14:textId="4D28A8E7" w:rsidR="007A7860" w:rsidRDefault="00CC37F4">
      <w:pPr>
        <w:pStyle w:val="TM2"/>
        <w:tabs>
          <w:tab w:val="right" w:leader="dot" w:pos="9350"/>
        </w:tabs>
        <w:rPr>
          <w:rFonts w:eastAsiaTheme="minorEastAsia" w:cstheme="minorBidi"/>
          <w:smallCaps w:val="0"/>
          <w:noProof/>
          <w:sz w:val="22"/>
          <w:szCs w:val="22"/>
        </w:rPr>
      </w:pPr>
      <w:hyperlink w:anchor="_Toc117835879" w:history="1">
        <w:r w:rsidR="007A7860" w:rsidRPr="00810825">
          <w:rPr>
            <w:rStyle w:val="Lienhypertexte"/>
            <w:noProof/>
          </w:rPr>
          <w:t>Étude exploratoire de la stack technologique</w:t>
        </w:r>
        <w:r w:rsidR="007A7860">
          <w:rPr>
            <w:noProof/>
            <w:webHidden/>
          </w:rPr>
          <w:tab/>
        </w:r>
        <w:r w:rsidR="007A7860">
          <w:rPr>
            <w:noProof/>
            <w:webHidden/>
          </w:rPr>
          <w:fldChar w:fldCharType="begin"/>
        </w:r>
        <w:r w:rsidR="007A7860">
          <w:rPr>
            <w:noProof/>
            <w:webHidden/>
          </w:rPr>
          <w:instrText xml:space="preserve"> PAGEREF _Toc117835879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7939A5DD" w14:textId="3ECF644B" w:rsidR="007A7860" w:rsidRDefault="00CC37F4">
      <w:pPr>
        <w:pStyle w:val="TM3"/>
        <w:tabs>
          <w:tab w:val="right" w:leader="dot" w:pos="9350"/>
        </w:tabs>
        <w:rPr>
          <w:rFonts w:eastAsiaTheme="minorEastAsia" w:cstheme="minorBidi"/>
          <w:i w:val="0"/>
          <w:iCs w:val="0"/>
          <w:noProof/>
          <w:sz w:val="22"/>
          <w:szCs w:val="22"/>
        </w:rPr>
      </w:pPr>
      <w:hyperlink w:anchor="_Toc117835880" w:history="1">
        <w:r w:rsidR="007A7860" w:rsidRPr="00810825">
          <w:rPr>
            <w:rStyle w:val="Lienhypertexte"/>
            <w:noProof/>
          </w:rPr>
          <w:t>Choix préférés pour les outils et technologies</w:t>
        </w:r>
        <w:r w:rsidR="007A7860">
          <w:rPr>
            <w:noProof/>
            <w:webHidden/>
          </w:rPr>
          <w:tab/>
        </w:r>
        <w:r w:rsidR="007A7860">
          <w:rPr>
            <w:noProof/>
            <w:webHidden/>
          </w:rPr>
          <w:fldChar w:fldCharType="begin"/>
        </w:r>
        <w:r w:rsidR="007A7860">
          <w:rPr>
            <w:noProof/>
            <w:webHidden/>
          </w:rPr>
          <w:instrText xml:space="preserve"> PAGEREF _Toc117835880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339CF57D" w14:textId="6EFA545A" w:rsidR="007A7860" w:rsidRDefault="00CC37F4">
      <w:pPr>
        <w:pStyle w:val="TM3"/>
        <w:tabs>
          <w:tab w:val="right" w:leader="dot" w:pos="9350"/>
        </w:tabs>
        <w:rPr>
          <w:rFonts w:eastAsiaTheme="minorEastAsia" w:cstheme="minorBidi"/>
          <w:i w:val="0"/>
          <w:iCs w:val="0"/>
          <w:noProof/>
          <w:sz w:val="22"/>
          <w:szCs w:val="22"/>
        </w:rPr>
      </w:pPr>
      <w:hyperlink w:anchor="_Toc117835881" w:history="1">
        <w:r w:rsidR="007A7860" w:rsidRPr="00810825">
          <w:rPr>
            <w:rStyle w:val="Lienhypertexte"/>
            <w:noProof/>
          </w:rPr>
          <w:t>Technologies pour l’authentification / l’autorisation</w:t>
        </w:r>
        <w:r w:rsidR="007A7860">
          <w:rPr>
            <w:noProof/>
            <w:webHidden/>
          </w:rPr>
          <w:tab/>
        </w:r>
        <w:r w:rsidR="007A7860">
          <w:rPr>
            <w:noProof/>
            <w:webHidden/>
          </w:rPr>
          <w:fldChar w:fldCharType="begin"/>
        </w:r>
        <w:r w:rsidR="007A7860">
          <w:rPr>
            <w:noProof/>
            <w:webHidden/>
          </w:rPr>
          <w:instrText xml:space="preserve"> PAGEREF _Toc117835881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27828CF6" w14:textId="0451D16F" w:rsidR="007A7860" w:rsidRDefault="00CC37F4">
      <w:pPr>
        <w:pStyle w:val="TM5"/>
        <w:tabs>
          <w:tab w:val="right" w:leader="dot" w:pos="9350"/>
        </w:tabs>
        <w:rPr>
          <w:rFonts w:eastAsiaTheme="minorEastAsia" w:cstheme="minorBidi"/>
          <w:noProof/>
          <w:sz w:val="22"/>
          <w:szCs w:val="22"/>
        </w:rPr>
      </w:pPr>
      <w:hyperlink w:anchor="_Toc117835882" w:history="1">
        <w:r w:rsidR="007A7860" w:rsidRPr="00810825">
          <w:rPr>
            <w:rStyle w:val="Lienhypertexte"/>
            <w:noProof/>
          </w:rPr>
          <w:t>Documentation complémentaire :</w:t>
        </w:r>
        <w:r w:rsidR="007A7860">
          <w:rPr>
            <w:noProof/>
            <w:webHidden/>
          </w:rPr>
          <w:tab/>
        </w:r>
        <w:r w:rsidR="007A7860">
          <w:rPr>
            <w:noProof/>
            <w:webHidden/>
          </w:rPr>
          <w:fldChar w:fldCharType="begin"/>
        </w:r>
        <w:r w:rsidR="007A7860">
          <w:rPr>
            <w:noProof/>
            <w:webHidden/>
          </w:rPr>
          <w:instrText xml:space="preserve"> PAGEREF _Toc117835882 \h </w:instrText>
        </w:r>
        <w:r w:rsidR="007A7860">
          <w:rPr>
            <w:noProof/>
            <w:webHidden/>
          </w:rPr>
        </w:r>
        <w:r w:rsidR="007A7860">
          <w:rPr>
            <w:noProof/>
            <w:webHidden/>
          </w:rPr>
          <w:fldChar w:fldCharType="separate"/>
        </w:r>
        <w:r w:rsidR="007A7860">
          <w:rPr>
            <w:noProof/>
            <w:webHidden/>
          </w:rPr>
          <w:t>7</w:t>
        </w:r>
        <w:r w:rsidR="007A7860">
          <w:rPr>
            <w:noProof/>
            <w:webHidden/>
          </w:rPr>
          <w:fldChar w:fldCharType="end"/>
        </w:r>
      </w:hyperlink>
    </w:p>
    <w:p w14:paraId="566676F5" w14:textId="0D79B545" w:rsidR="007A7860" w:rsidRDefault="00CC37F4">
      <w:pPr>
        <w:pStyle w:val="TM3"/>
        <w:tabs>
          <w:tab w:val="right" w:leader="dot" w:pos="9350"/>
        </w:tabs>
        <w:rPr>
          <w:rFonts w:eastAsiaTheme="minorEastAsia" w:cstheme="minorBidi"/>
          <w:i w:val="0"/>
          <w:iCs w:val="0"/>
          <w:noProof/>
          <w:sz w:val="22"/>
          <w:szCs w:val="22"/>
        </w:rPr>
      </w:pPr>
      <w:hyperlink w:anchor="_Toc117835883" w:history="1">
        <w:r w:rsidR="007A7860" w:rsidRPr="00810825">
          <w:rPr>
            <w:rStyle w:val="Lienhypertexte"/>
            <w:noProof/>
          </w:rPr>
          <w:t>Briques de solution de référence (SBB)</w:t>
        </w:r>
        <w:r w:rsidR="007A7860">
          <w:rPr>
            <w:noProof/>
            <w:webHidden/>
          </w:rPr>
          <w:tab/>
        </w:r>
        <w:r w:rsidR="007A7860">
          <w:rPr>
            <w:noProof/>
            <w:webHidden/>
          </w:rPr>
          <w:fldChar w:fldCharType="begin"/>
        </w:r>
        <w:r w:rsidR="007A7860">
          <w:rPr>
            <w:noProof/>
            <w:webHidden/>
          </w:rPr>
          <w:instrText xml:space="preserve"> PAGEREF _Toc117835883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33EE7AAF" w14:textId="71E97CDC" w:rsidR="007A7860" w:rsidRDefault="00CC37F4">
      <w:pPr>
        <w:pStyle w:val="TM4"/>
        <w:tabs>
          <w:tab w:val="right" w:leader="dot" w:pos="9350"/>
        </w:tabs>
        <w:rPr>
          <w:rFonts w:eastAsiaTheme="minorEastAsia" w:cstheme="minorBidi"/>
          <w:noProof/>
          <w:sz w:val="22"/>
          <w:szCs w:val="22"/>
        </w:rPr>
      </w:pPr>
      <w:hyperlink w:anchor="_Toc117835884" w:history="1">
        <w:r w:rsidR="007A7860" w:rsidRPr="00810825">
          <w:rPr>
            <w:rStyle w:val="Lienhypertexte"/>
            <w:noProof/>
          </w:rPr>
          <w:t>Solution : IAM (SBB-1)</w:t>
        </w:r>
        <w:r w:rsidR="007A7860">
          <w:rPr>
            <w:noProof/>
            <w:webHidden/>
          </w:rPr>
          <w:tab/>
        </w:r>
        <w:r w:rsidR="007A7860">
          <w:rPr>
            <w:noProof/>
            <w:webHidden/>
          </w:rPr>
          <w:fldChar w:fldCharType="begin"/>
        </w:r>
        <w:r w:rsidR="007A7860">
          <w:rPr>
            <w:noProof/>
            <w:webHidden/>
          </w:rPr>
          <w:instrText xml:space="preserve"> PAGEREF _Toc117835884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5EE551B5" w14:textId="1649543D" w:rsidR="007A7860" w:rsidRDefault="00CC37F4">
      <w:pPr>
        <w:pStyle w:val="TM5"/>
        <w:tabs>
          <w:tab w:val="right" w:leader="dot" w:pos="9350"/>
        </w:tabs>
        <w:rPr>
          <w:rFonts w:eastAsiaTheme="minorEastAsia" w:cstheme="minorBidi"/>
          <w:noProof/>
          <w:sz w:val="22"/>
          <w:szCs w:val="22"/>
        </w:rPr>
      </w:pPr>
      <w:hyperlink w:anchor="_Toc117835885" w:history="1">
        <w:r w:rsidR="007A7860" w:rsidRPr="00810825">
          <w:rPr>
            <w:rStyle w:val="Lienhypertexte"/>
            <w:noProof/>
          </w:rPr>
          <w:t>Documentation complémentaire :</w:t>
        </w:r>
        <w:r w:rsidR="007A7860">
          <w:rPr>
            <w:noProof/>
            <w:webHidden/>
          </w:rPr>
          <w:tab/>
        </w:r>
        <w:r w:rsidR="007A7860">
          <w:rPr>
            <w:noProof/>
            <w:webHidden/>
          </w:rPr>
          <w:fldChar w:fldCharType="begin"/>
        </w:r>
        <w:r w:rsidR="007A7860">
          <w:rPr>
            <w:noProof/>
            <w:webHidden/>
          </w:rPr>
          <w:instrText xml:space="preserve"> PAGEREF _Toc117835885 \h </w:instrText>
        </w:r>
        <w:r w:rsidR="007A7860">
          <w:rPr>
            <w:noProof/>
            <w:webHidden/>
          </w:rPr>
        </w:r>
        <w:r w:rsidR="007A7860">
          <w:rPr>
            <w:noProof/>
            <w:webHidden/>
          </w:rPr>
          <w:fldChar w:fldCharType="separate"/>
        </w:r>
        <w:r w:rsidR="007A7860">
          <w:rPr>
            <w:noProof/>
            <w:webHidden/>
          </w:rPr>
          <w:t>8</w:t>
        </w:r>
        <w:r w:rsidR="007A7860">
          <w:rPr>
            <w:noProof/>
            <w:webHidden/>
          </w:rPr>
          <w:fldChar w:fldCharType="end"/>
        </w:r>
      </w:hyperlink>
    </w:p>
    <w:p w14:paraId="1E7C6732" w14:textId="62D7E74B" w:rsidR="007A7860" w:rsidRDefault="00CC37F4">
      <w:pPr>
        <w:pStyle w:val="TM4"/>
        <w:tabs>
          <w:tab w:val="right" w:leader="dot" w:pos="9350"/>
        </w:tabs>
        <w:rPr>
          <w:rFonts w:eastAsiaTheme="minorEastAsia" w:cstheme="minorBidi"/>
          <w:noProof/>
          <w:sz w:val="22"/>
          <w:szCs w:val="22"/>
        </w:rPr>
      </w:pPr>
      <w:hyperlink w:anchor="_Toc117835886" w:history="1">
        <w:r w:rsidR="007A7860" w:rsidRPr="00810825">
          <w:rPr>
            <w:rStyle w:val="Lienhypertexte"/>
            <w:noProof/>
          </w:rPr>
          <w:t>Solution : Gestionnaire de fichier web (SBB-2)</w:t>
        </w:r>
        <w:r w:rsidR="007A7860">
          <w:rPr>
            <w:noProof/>
            <w:webHidden/>
          </w:rPr>
          <w:tab/>
        </w:r>
        <w:r w:rsidR="007A7860">
          <w:rPr>
            <w:noProof/>
            <w:webHidden/>
          </w:rPr>
          <w:fldChar w:fldCharType="begin"/>
        </w:r>
        <w:r w:rsidR="007A7860">
          <w:rPr>
            <w:noProof/>
            <w:webHidden/>
          </w:rPr>
          <w:instrText xml:space="preserve"> PAGEREF _Toc117835886 \h </w:instrText>
        </w:r>
        <w:r w:rsidR="007A7860">
          <w:rPr>
            <w:noProof/>
            <w:webHidden/>
          </w:rPr>
        </w:r>
        <w:r w:rsidR="007A7860">
          <w:rPr>
            <w:noProof/>
            <w:webHidden/>
          </w:rPr>
          <w:fldChar w:fldCharType="separate"/>
        </w:r>
        <w:r w:rsidR="007A7860">
          <w:rPr>
            <w:noProof/>
            <w:webHidden/>
          </w:rPr>
          <w:t>9</w:t>
        </w:r>
        <w:r w:rsidR="007A7860">
          <w:rPr>
            <w:noProof/>
            <w:webHidden/>
          </w:rPr>
          <w:fldChar w:fldCharType="end"/>
        </w:r>
      </w:hyperlink>
    </w:p>
    <w:p w14:paraId="258FA5DC" w14:textId="40370DC3" w:rsidR="007A7860" w:rsidRDefault="00CC37F4">
      <w:pPr>
        <w:pStyle w:val="TM3"/>
        <w:tabs>
          <w:tab w:val="right" w:leader="dot" w:pos="9350"/>
        </w:tabs>
        <w:rPr>
          <w:rFonts w:eastAsiaTheme="minorEastAsia" w:cstheme="minorBidi"/>
          <w:i w:val="0"/>
          <w:iCs w:val="0"/>
          <w:noProof/>
          <w:sz w:val="22"/>
          <w:szCs w:val="22"/>
        </w:rPr>
      </w:pPr>
      <w:hyperlink w:anchor="_Toc117835887" w:history="1">
        <w:r w:rsidR="007A7860" w:rsidRPr="00810825">
          <w:rPr>
            <w:rStyle w:val="Lienhypertexte"/>
            <w:noProof/>
          </w:rPr>
          <w:t>Synthèse de l’étude de la stack technologique</w:t>
        </w:r>
        <w:r w:rsidR="007A7860">
          <w:rPr>
            <w:noProof/>
            <w:webHidden/>
          </w:rPr>
          <w:tab/>
        </w:r>
        <w:r w:rsidR="007A7860">
          <w:rPr>
            <w:noProof/>
            <w:webHidden/>
          </w:rPr>
          <w:fldChar w:fldCharType="begin"/>
        </w:r>
        <w:r w:rsidR="007A7860">
          <w:rPr>
            <w:noProof/>
            <w:webHidden/>
          </w:rPr>
          <w:instrText xml:space="preserve"> PAGEREF _Toc117835887 \h </w:instrText>
        </w:r>
        <w:r w:rsidR="007A7860">
          <w:rPr>
            <w:noProof/>
            <w:webHidden/>
          </w:rPr>
        </w:r>
        <w:r w:rsidR="007A7860">
          <w:rPr>
            <w:noProof/>
            <w:webHidden/>
          </w:rPr>
          <w:fldChar w:fldCharType="separate"/>
        </w:r>
        <w:r w:rsidR="007A7860">
          <w:rPr>
            <w:noProof/>
            <w:webHidden/>
          </w:rPr>
          <w:t>10</w:t>
        </w:r>
        <w:r w:rsidR="007A7860">
          <w:rPr>
            <w:noProof/>
            <w:webHidden/>
          </w:rPr>
          <w:fldChar w:fldCharType="end"/>
        </w:r>
      </w:hyperlink>
    </w:p>
    <w:p w14:paraId="12DAA159" w14:textId="3D90C6A6" w:rsidR="007A7860" w:rsidRDefault="00CC37F4">
      <w:pPr>
        <w:pStyle w:val="TM1"/>
        <w:tabs>
          <w:tab w:val="right" w:leader="dot" w:pos="9350"/>
        </w:tabs>
        <w:rPr>
          <w:rFonts w:eastAsiaTheme="minorEastAsia" w:cstheme="minorBidi"/>
          <w:b w:val="0"/>
          <w:bCs w:val="0"/>
          <w:caps w:val="0"/>
          <w:noProof/>
          <w:sz w:val="22"/>
          <w:szCs w:val="22"/>
        </w:rPr>
      </w:pPr>
      <w:hyperlink w:anchor="_Toc117835888" w:history="1">
        <w:r w:rsidR="007A7860" w:rsidRPr="00810825">
          <w:rPr>
            <w:rStyle w:val="Lienhypertexte"/>
            <w:noProof/>
          </w:rPr>
          <w:t>ARCHITECTURE CIBLE</w:t>
        </w:r>
        <w:r w:rsidR="007A7860">
          <w:rPr>
            <w:noProof/>
            <w:webHidden/>
          </w:rPr>
          <w:tab/>
        </w:r>
        <w:r w:rsidR="007A7860">
          <w:rPr>
            <w:noProof/>
            <w:webHidden/>
          </w:rPr>
          <w:fldChar w:fldCharType="begin"/>
        </w:r>
        <w:r w:rsidR="007A7860">
          <w:rPr>
            <w:noProof/>
            <w:webHidden/>
          </w:rPr>
          <w:instrText xml:space="preserve"> PAGEREF _Toc117835888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686C7E30" w14:textId="543C1AEC" w:rsidR="007A7860" w:rsidRDefault="00CC37F4">
      <w:pPr>
        <w:pStyle w:val="TM2"/>
        <w:tabs>
          <w:tab w:val="right" w:leader="dot" w:pos="9350"/>
        </w:tabs>
        <w:rPr>
          <w:rFonts w:eastAsiaTheme="minorEastAsia" w:cstheme="minorBidi"/>
          <w:smallCaps w:val="0"/>
          <w:noProof/>
          <w:sz w:val="22"/>
          <w:szCs w:val="22"/>
        </w:rPr>
      </w:pPr>
      <w:hyperlink w:anchor="_Toc117835889" w:history="1">
        <w:r w:rsidR="007A7860" w:rsidRPr="00810825">
          <w:rPr>
            <w:rStyle w:val="Lienhypertexte"/>
            <w:noProof/>
          </w:rPr>
          <w:t>Business</w:t>
        </w:r>
        <w:r w:rsidR="007A7860">
          <w:rPr>
            <w:noProof/>
            <w:webHidden/>
          </w:rPr>
          <w:tab/>
        </w:r>
        <w:r w:rsidR="007A7860">
          <w:rPr>
            <w:noProof/>
            <w:webHidden/>
          </w:rPr>
          <w:fldChar w:fldCharType="begin"/>
        </w:r>
        <w:r w:rsidR="007A7860">
          <w:rPr>
            <w:noProof/>
            <w:webHidden/>
          </w:rPr>
          <w:instrText xml:space="preserve"> PAGEREF _Toc117835889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2531F3BF" w14:textId="0179D8BF" w:rsidR="007A7860" w:rsidRDefault="00CC37F4">
      <w:pPr>
        <w:pStyle w:val="TM2"/>
        <w:tabs>
          <w:tab w:val="right" w:leader="dot" w:pos="9350"/>
        </w:tabs>
        <w:rPr>
          <w:rFonts w:eastAsiaTheme="minorEastAsia" w:cstheme="minorBidi"/>
          <w:smallCaps w:val="0"/>
          <w:noProof/>
          <w:sz w:val="22"/>
          <w:szCs w:val="22"/>
        </w:rPr>
      </w:pPr>
      <w:hyperlink w:anchor="_Toc117835890" w:history="1">
        <w:r w:rsidR="007A7860" w:rsidRPr="00810825">
          <w:rPr>
            <w:rStyle w:val="Lienhypertexte"/>
            <w:noProof/>
          </w:rPr>
          <w:t>Logiciel et données</w:t>
        </w:r>
        <w:r w:rsidR="007A7860">
          <w:rPr>
            <w:noProof/>
            <w:webHidden/>
          </w:rPr>
          <w:tab/>
        </w:r>
        <w:r w:rsidR="007A7860">
          <w:rPr>
            <w:noProof/>
            <w:webHidden/>
          </w:rPr>
          <w:fldChar w:fldCharType="begin"/>
        </w:r>
        <w:r w:rsidR="007A7860">
          <w:rPr>
            <w:noProof/>
            <w:webHidden/>
          </w:rPr>
          <w:instrText xml:space="preserve"> PAGEREF _Toc117835890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0860A6FB" w14:textId="4F9439D3" w:rsidR="007A7860" w:rsidRDefault="00CC37F4">
      <w:pPr>
        <w:pStyle w:val="TM2"/>
        <w:tabs>
          <w:tab w:val="right" w:leader="dot" w:pos="9350"/>
        </w:tabs>
        <w:rPr>
          <w:rFonts w:eastAsiaTheme="minorEastAsia" w:cstheme="minorBidi"/>
          <w:smallCaps w:val="0"/>
          <w:noProof/>
          <w:sz w:val="22"/>
          <w:szCs w:val="22"/>
        </w:rPr>
      </w:pPr>
      <w:hyperlink w:anchor="_Toc117835891" w:history="1">
        <w:r w:rsidR="007A7860" w:rsidRPr="00810825">
          <w:rPr>
            <w:rStyle w:val="Lienhypertexte"/>
            <w:noProof/>
          </w:rPr>
          <w:t>Plateforme technique</w:t>
        </w:r>
        <w:r w:rsidR="007A7860">
          <w:rPr>
            <w:noProof/>
            <w:webHidden/>
          </w:rPr>
          <w:tab/>
        </w:r>
        <w:r w:rsidR="007A7860">
          <w:rPr>
            <w:noProof/>
            <w:webHidden/>
          </w:rPr>
          <w:fldChar w:fldCharType="begin"/>
        </w:r>
        <w:r w:rsidR="007A7860">
          <w:rPr>
            <w:noProof/>
            <w:webHidden/>
          </w:rPr>
          <w:instrText xml:space="preserve"> PAGEREF _Toc117835891 \h </w:instrText>
        </w:r>
        <w:r w:rsidR="007A7860">
          <w:rPr>
            <w:noProof/>
            <w:webHidden/>
          </w:rPr>
        </w:r>
        <w:r w:rsidR="007A7860">
          <w:rPr>
            <w:noProof/>
            <w:webHidden/>
          </w:rPr>
          <w:fldChar w:fldCharType="separate"/>
        </w:r>
        <w:r w:rsidR="007A7860">
          <w:rPr>
            <w:noProof/>
            <w:webHidden/>
          </w:rPr>
          <w:t>11</w:t>
        </w:r>
        <w:r w:rsidR="007A7860">
          <w:rPr>
            <w:noProof/>
            <w:webHidden/>
          </w:rPr>
          <w:fldChar w:fldCharType="end"/>
        </w:r>
      </w:hyperlink>
    </w:p>
    <w:p w14:paraId="7EF28E52" w14:textId="726BA087" w:rsidR="007A7860" w:rsidRDefault="00CC37F4">
      <w:pPr>
        <w:pStyle w:val="TM1"/>
        <w:tabs>
          <w:tab w:val="right" w:leader="dot" w:pos="9350"/>
        </w:tabs>
        <w:rPr>
          <w:rFonts w:eastAsiaTheme="minorEastAsia" w:cstheme="minorBidi"/>
          <w:b w:val="0"/>
          <w:bCs w:val="0"/>
          <w:caps w:val="0"/>
          <w:noProof/>
          <w:sz w:val="22"/>
          <w:szCs w:val="22"/>
        </w:rPr>
      </w:pPr>
      <w:hyperlink w:anchor="_Toc117835892" w:history="1">
        <w:r w:rsidR="007A7860" w:rsidRPr="00810825">
          <w:rPr>
            <w:rStyle w:val="Lienhypertexte"/>
            <w:noProof/>
          </w:rPr>
          <w:t>ANALYSE DES IMPACTS</w:t>
        </w:r>
        <w:r w:rsidR="007A7860">
          <w:rPr>
            <w:noProof/>
            <w:webHidden/>
          </w:rPr>
          <w:tab/>
        </w:r>
        <w:r w:rsidR="007A7860">
          <w:rPr>
            <w:noProof/>
            <w:webHidden/>
          </w:rPr>
          <w:fldChar w:fldCharType="begin"/>
        </w:r>
        <w:r w:rsidR="007A7860">
          <w:rPr>
            <w:noProof/>
            <w:webHidden/>
          </w:rPr>
          <w:instrText xml:space="preserve"> PAGEREF _Toc117835892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A4AE743" w14:textId="1C00CA5B" w:rsidR="007A7860" w:rsidRDefault="00CC37F4">
      <w:pPr>
        <w:pStyle w:val="TM2"/>
        <w:tabs>
          <w:tab w:val="right" w:leader="dot" w:pos="9350"/>
        </w:tabs>
        <w:rPr>
          <w:rFonts w:eastAsiaTheme="minorEastAsia" w:cstheme="minorBidi"/>
          <w:smallCaps w:val="0"/>
          <w:noProof/>
          <w:sz w:val="22"/>
          <w:szCs w:val="22"/>
        </w:rPr>
      </w:pPr>
      <w:hyperlink w:anchor="_Toc117835893" w:history="1">
        <w:r w:rsidR="007A7860" w:rsidRPr="00810825">
          <w:rPr>
            <w:rStyle w:val="Lienhypertexte"/>
            <w:noProof/>
          </w:rPr>
          <w:t>Opérationnels</w:t>
        </w:r>
        <w:r w:rsidR="007A7860">
          <w:rPr>
            <w:noProof/>
            <w:webHidden/>
          </w:rPr>
          <w:tab/>
        </w:r>
        <w:r w:rsidR="007A7860">
          <w:rPr>
            <w:noProof/>
            <w:webHidden/>
          </w:rPr>
          <w:fldChar w:fldCharType="begin"/>
        </w:r>
        <w:r w:rsidR="007A7860">
          <w:rPr>
            <w:noProof/>
            <w:webHidden/>
          </w:rPr>
          <w:instrText xml:space="preserve"> PAGEREF _Toc117835893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6696B866" w14:textId="495FD07F" w:rsidR="007A7860" w:rsidRDefault="00CC37F4">
      <w:pPr>
        <w:pStyle w:val="TM2"/>
        <w:tabs>
          <w:tab w:val="right" w:leader="dot" w:pos="9350"/>
        </w:tabs>
        <w:rPr>
          <w:rFonts w:eastAsiaTheme="minorEastAsia" w:cstheme="minorBidi"/>
          <w:smallCaps w:val="0"/>
          <w:noProof/>
          <w:sz w:val="22"/>
          <w:szCs w:val="22"/>
        </w:rPr>
      </w:pPr>
      <w:hyperlink w:anchor="_Toc117835894" w:history="1">
        <w:r w:rsidR="007A7860" w:rsidRPr="00810825">
          <w:rPr>
            <w:rStyle w:val="Lienhypertexte"/>
            <w:noProof/>
          </w:rPr>
          <w:t>Organisationnels</w:t>
        </w:r>
        <w:r w:rsidR="007A7860">
          <w:rPr>
            <w:noProof/>
            <w:webHidden/>
          </w:rPr>
          <w:tab/>
        </w:r>
        <w:r w:rsidR="007A7860">
          <w:rPr>
            <w:noProof/>
            <w:webHidden/>
          </w:rPr>
          <w:fldChar w:fldCharType="begin"/>
        </w:r>
        <w:r w:rsidR="007A7860">
          <w:rPr>
            <w:noProof/>
            <w:webHidden/>
          </w:rPr>
          <w:instrText xml:space="preserve"> PAGEREF _Toc117835894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F2D10B3" w14:textId="66349543" w:rsidR="007A7860" w:rsidRDefault="00CC37F4">
      <w:pPr>
        <w:pStyle w:val="TM2"/>
        <w:tabs>
          <w:tab w:val="right" w:leader="dot" w:pos="9350"/>
        </w:tabs>
        <w:rPr>
          <w:rFonts w:eastAsiaTheme="minorEastAsia" w:cstheme="minorBidi"/>
          <w:smallCaps w:val="0"/>
          <w:noProof/>
          <w:sz w:val="22"/>
          <w:szCs w:val="22"/>
        </w:rPr>
      </w:pPr>
      <w:hyperlink w:anchor="_Toc117835895" w:history="1">
        <w:r w:rsidR="007A7860" w:rsidRPr="00810825">
          <w:rPr>
            <w:rStyle w:val="Lienhypertexte"/>
            <w:noProof/>
          </w:rPr>
          <w:t>Techniques</w:t>
        </w:r>
        <w:r w:rsidR="007A7860">
          <w:rPr>
            <w:noProof/>
            <w:webHidden/>
          </w:rPr>
          <w:tab/>
        </w:r>
        <w:r w:rsidR="007A7860">
          <w:rPr>
            <w:noProof/>
            <w:webHidden/>
          </w:rPr>
          <w:fldChar w:fldCharType="begin"/>
        </w:r>
        <w:r w:rsidR="007A7860">
          <w:rPr>
            <w:noProof/>
            <w:webHidden/>
          </w:rPr>
          <w:instrText xml:space="preserve"> PAGEREF _Toc117835895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3EE66F3B" w14:textId="15C7B73D" w:rsidR="007A7860" w:rsidRDefault="00CC37F4">
      <w:pPr>
        <w:pStyle w:val="TM2"/>
        <w:tabs>
          <w:tab w:val="right" w:leader="dot" w:pos="9350"/>
        </w:tabs>
        <w:rPr>
          <w:rFonts w:eastAsiaTheme="minorEastAsia" w:cstheme="minorBidi"/>
          <w:smallCaps w:val="0"/>
          <w:noProof/>
          <w:sz w:val="22"/>
          <w:szCs w:val="22"/>
        </w:rPr>
      </w:pPr>
      <w:hyperlink w:anchor="_Toc117835896" w:history="1">
        <w:r w:rsidR="007A7860" w:rsidRPr="00810825">
          <w:rPr>
            <w:rStyle w:val="Lienhypertexte"/>
            <w:noProof/>
          </w:rPr>
          <w:t>Financiers</w:t>
        </w:r>
        <w:r w:rsidR="007A7860">
          <w:rPr>
            <w:noProof/>
            <w:webHidden/>
          </w:rPr>
          <w:tab/>
        </w:r>
        <w:r w:rsidR="007A7860">
          <w:rPr>
            <w:noProof/>
            <w:webHidden/>
          </w:rPr>
          <w:fldChar w:fldCharType="begin"/>
        </w:r>
        <w:r w:rsidR="007A7860">
          <w:rPr>
            <w:noProof/>
            <w:webHidden/>
          </w:rPr>
          <w:instrText xml:space="preserve"> PAGEREF _Toc117835896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2945F9DC" w14:textId="0BBD8BE1" w:rsidR="007A7860" w:rsidRDefault="00CC37F4">
      <w:pPr>
        <w:pStyle w:val="TM2"/>
        <w:tabs>
          <w:tab w:val="right" w:leader="dot" w:pos="9350"/>
        </w:tabs>
        <w:rPr>
          <w:rFonts w:eastAsiaTheme="minorEastAsia" w:cstheme="minorBidi"/>
          <w:smallCaps w:val="0"/>
          <w:noProof/>
          <w:sz w:val="22"/>
          <w:szCs w:val="22"/>
        </w:rPr>
      </w:pPr>
      <w:hyperlink w:anchor="_Toc117835897" w:history="1">
        <w:r w:rsidR="007A7860" w:rsidRPr="00810825">
          <w:rPr>
            <w:rStyle w:val="Lienhypertexte"/>
            <w:noProof/>
          </w:rPr>
          <w:t>Juridiques</w:t>
        </w:r>
        <w:r w:rsidR="007A7860">
          <w:rPr>
            <w:noProof/>
            <w:webHidden/>
          </w:rPr>
          <w:tab/>
        </w:r>
        <w:r w:rsidR="007A7860">
          <w:rPr>
            <w:noProof/>
            <w:webHidden/>
          </w:rPr>
          <w:fldChar w:fldCharType="begin"/>
        </w:r>
        <w:r w:rsidR="007A7860">
          <w:rPr>
            <w:noProof/>
            <w:webHidden/>
          </w:rPr>
          <w:instrText xml:space="preserve"> PAGEREF _Toc117835897 \h </w:instrText>
        </w:r>
        <w:r w:rsidR="007A7860">
          <w:rPr>
            <w:noProof/>
            <w:webHidden/>
          </w:rPr>
        </w:r>
        <w:r w:rsidR="007A7860">
          <w:rPr>
            <w:noProof/>
            <w:webHidden/>
          </w:rPr>
          <w:fldChar w:fldCharType="separate"/>
        </w:r>
        <w:r w:rsidR="007A7860">
          <w:rPr>
            <w:noProof/>
            <w:webHidden/>
          </w:rPr>
          <w:t>12</w:t>
        </w:r>
        <w:r w:rsidR="007A7860">
          <w:rPr>
            <w:noProof/>
            <w:webHidden/>
          </w:rPr>
          <w:fldChar w:fldCharType="end"/>
        </w:r>
      </w:hyperlink>
    </w:p>
    <w:p w14:paraId="7C8F3513" w14:textId="13181ABD" w:rsidR="007A7860" w:rsidRDefault="00CC37F4">
      <w:pPr>
        <w:pStyle w:val="TM1"/>
        <w:tabs>
          <w:tab w:val="right" w:leader="dot" w:pos="9350"/>
        </w:tabs>
        <w:rPr>
          <w:rFonts w:eastAsiaTheme="minorEastAsia" w:cstheme="minorBidi"/>
          <w:b w:val="0"/>
          <w:bCs w:val="0"/>
          <w:caps w:val="0"/>
          <w:noProof/>
          <w:sz w:val="22"/>
          <w:szCs w:val="22"/>
        </w:rPr>
      </w:pPr>
      <w:hyperlink w:anchor="_Toc117835898" w:history="1">
        <w:r w:rsidR="007A7860" w:rsidRPr="00810825">
          <w:rPr>
            <w:rStyle w:val="Lienhypertexte"/>
            <w:noProof/>
          </w:rPr>
          <w:t>TABLES DES RÉFÉRENCES</w:t>
        </w:r>
        <w:r w:rsidR="007A7860">
          <w:rPr>
            <w:noProof/>
            <w:webHidden/>
          </w:rPr>
          <w:tab/>
        </w:r>
        <w:r w:rsidR="007A7860">
          <w:rPr>
            <w:noProof/>
            <w:webHidden/>
          </w:rPr>
          <w:fldChar w:fldCharType="begin"/>
        </w:r>
        <w:r w:rsidR="007A7860">
          <w:rPr>
            <w:noProof/>
            <w:webHidden/>
          </w:rPr>
          <w:instrText xml:space="preserve"> PAGEREF _Toc117835898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1CF41709" w14:textId="433EE6F0" w:rsidR="007A7860" w:rsidRDefault="00CC37F4">
      <w:pPr>
        <w:pStyle w:val="TM2"/>
        <w:tabs>
          <w:tab w:val="right" w:leader="dot" w:pos="9350"/>
        </w:tabs>
        <w:rPr>
          <w:rFonts w:eastAsiaTheme="minorEastAsia" w:cstheme="minorBidi"/>
          <w:smallCaps w:val="0"/>
          <w:noProof/>
          <w:sz w:val="22"/>
          <w:szCs w:val="22"/>
        </w:rPr>
      </w:pPr>
      <w:hyperlink w:anchor="_Toc117835899" w:history="1">
        <w:r w:rsidR="007A7860" w:rsidRPr="00810825">
          <w:rPr>
            <w:rStyle w:val="Lienhypertexte"/>
            <w:noProof/>
          </w:rPr>
          <w:t>Figures</w:t>
        </w:r>
        <w:r w:rsidR="007A7860">
          <w:rPr>
            <w:noProof/>
            <w:webHidden/>
          </w:rPr>
          <w:tab/>
        </w:r>
        <w:r w:rsidR="007A7860">
          <w:rPr>
            <w:noProof/>
            <w:webHidden/>
          </w:rPr>
          <w:fldChar w:fldCharType="begin"/>
        </w:r>
        <w:r w:rsidR="007A7860">
          <w:rPr>
            <w:noProof/>
            <w:webHidden/>
          </w:rPr>
          <w:instrText xml:space="preserve"> PAGEREF _Toc117835899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5B2474EE" w14:textId="24BFDD4B" w:rsidR="007A7860" w:rsidRDefault="00CC37F4">
      <w:pPr>
        <w:pStyle w:val="TM2"/>
        <w:tabs>
          <w:tab w:val="right" w:leader="dot" w:pos="9350"/>
        </w:tabs>
        <w:rPr>
          <w:rFonts w:eastAsiaTheme="minorEastAsia" w:cstheme="minorBidi"/>
          <w:smallCaps w:val="0"/>
          <w:noProof/>
          <w:sz w:val="22"/>
          <w:szCs w:val="22"/>
        </w:rPr>
      </w:pPr>
      <w:hyperlink w:anchor="_Toc117835900" w:history="1">
        <w:r w:rsidR="007A7860" w:rsidRPr="00810825">
          <w:rPr>
            <w:rStyle w:val="Lienhypertexte"/>
            <w:noProof/>
          </w:rPr>
          <w:t>Tableaux</w:t>
        </w:r>
        <w:r w:rsidR="007A7860">
          <w:rPr>
            <w:noProof/>
            <w:webHidden/>
          </w:rPr>
          <w:tab/>
        </w:r>
        <w:r w:rsidR="007A7860">
          <w:rPr>
            <w:noProof/>
            <w:webHidden/>
          </w:rPr>
          <w:fldChar w:fldCharType="begin"/>
        </w:r>
        <w:r w:rsidR="007A7860">
          <w:rPr>
            <w:noProof/>
            <w:webHidden/>
          </w:rPr>
          <w:instrText xml:space="preserve"> PAGEREF _Toc117835900 \h </w:instrText>
        </w:r>
        <w:r w:rsidR="007A7860">
          <w:rPr>
            <w:noProof/>
            <w:webHidden/>
          </w:rPr>
        </w:r>
        <w:r w:rsidR="007A7860">
          <w:rPr>
            <w:noProof/>
            <w:webHidden/>
          </w:rPr>
          <w:fldChar w:fldCharType="separate"/>
        </w:r>
        <w:r w:rsidR="007A7860">
          <w:rPr>
            <w:noProof/>
            <w:webHidden/>
          </w:rPr>
          <w:t>13</w:t>
        </w:r>
        <w:r w:rsidR="007A7860">
          <w:rPr>
            <w:noProof/>
            <w:webHidden/>
          </w:rPr>
          <w:fldChar w:fldCharType="end"/>
        </w:r>
      </w:hyperlink>
    </w:p>
    <w:p w14:paraId="03C97042" w14:textId="20A6C54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117835874"/>
      <w:bookmarkStart w:id="9" w:name="_Toc78113519"/>
      <w:r>
        <w:lastRenderedPageBreak/>
        <w:t>ARCHITECTURE DE RÉFÉRENCE</w:t>
      </w:r>
      <w:bookmarkEnd w:id="7"/>
      <w:bookmarkEnd w:id="8"/>
    </w:p>
    <w:p w14:paraId="6A916913" w14:textId="387ADB94" w:rsidR="00F16FD4" w:rsidRDefault="00F16FD4" w:rsidP="00F16FD4">
      <w:pPr>
        <w:pStyle w:val="Titre2"/>
      </w:pPr>
      <w:bookmarkStart w:id="10" w:name="_Toc117835875"/>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6E5AB94" w:rsidR="00FF33B3" w:rsidRPr="00FF33B3" w:rsidRDefault="004626E6" w:rsidP="00767222">
      <w:pPr>
        <w:pStyle w:val="Lgende"/>
      </w:pPr>
      <w:bookmarkStart w:id="11" w:name="_Toc118627480"/>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0F7B06">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17835876"/>
      <w:r>
        <w:t>Contexte du changement d’architecture</w:t>
      </w:r>
      <w:bookmarkEnd w:id="12"/>
    </w:p>
    <w:p w14:paraId="74273471" w14:textId="31E7D567" w:rsidR="00767222" w:rsidRDefault="00767222" w:rsidP="00767222">
      <w:pPr>
        <w:jc w:val="both"/>
      </w:pPr>
      <w:r>
        <w:t xml:space="preserve">Lors de la phase de développement de l’outil de génération et d’administration des sites web, la direction de </w:t>
      </w:r>
      <w:proofErr w:type="spellStart"/>
      <w:r>
        <w:t>Webstreet</w:t>
      </w:r>
      <w:proofErr w:type="spellEnd"/>
      <w:r>
        <w:t xml:space="preserve"> a identifiée de nouveaux besoins pour les clients. Ces nouveaux besoins ne peuvent pas être satisfait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17835877"/>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760D736F" w:rsidR="002D6007" w:rsidRDefault="00EB1A5B" w:rsidP="00B967AB">
      <w:pPr>
        <w:jc w:val="both"/>
      </w:pPr>
      <w:r>
        <w:t>Cette section présente les nouvelles briques d’architecture de référence (Architecture Building Blocks) à développer pour apporter ces modifications et compare les solutions sur lesquelles il est possible de s’appuyer pour l’implémentation de ces briques.</w:t>
      </w:r>
    </w:p>
    <w:p w14:paraId="7D125046" w14:textId="0A06F7E1" w:rsidR="002D6007" w:rsidRDefault="002D6007" w:rsidP="00B967AB">
      <w:pPr>
        <w:jc w:val="both"/>
      </w:pPr>
      <w:r>
        <w:t xml:space="preserve">De manière synthétique, l’approche retenue consiste à ouvrir un accès aux serveurs de </w:t>
      </w:r>
      <w:proofErr w:type="spellStart"/>
      <w:r w:rsidR="00835EF3">
        <w:t>Webstreet</w:t>
      </w:r>
      <w:proofErr w:type="spellEnd"/>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5507E261" w:rsidR="00E75740" w:rsidRDefault="006B4C34" w:rsidP="006B4C34">
      <w:pPr>
        <w:pStyle w:val="Lgende"/>
        <w:jc w:val="both"/>
      </w:pPr>
      <w:bookmarkStart w:id="16" w:name="_Toc118627481"/>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0F7B06">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17835878"/>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proofErr w:type="gramStart"/>
      <w:r w:rsidR="00986239">
        <w:t>briques</w:t>
      </w:r>
      <w:proofErr w:type="gramEnd"/>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56677A15" w:rsidR="003E1D2B" w:rsidRDefault="00B21220" w:rsidP="003145F6">
            <w:pPr>
              <w:spacing w:after="0" w:line="240" w:lineRule="auto"/>
              <w:jc w:val="both"/>
            </w:pPr>
            <w:r>
              <w:t xml:space="preserve">Le périmètre de données accessible dépendant des droits d’accès attribué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0EE3B944" w:rsidR="003E1D2B" w:rsidRDefault="00E315EC" w:rsidP="00E315EC">
      <w:pPr>
        <w:pStyle w:val="Lgende"/>
      </w:pPr>
      <w:bookmarkStart w:id="18" w:name="_Toc118629259"/>
      <w:r>
        <w:t xml:space="preserve">Tableau </w:t>
      </w:r>
      <w:fldSimple w:instr=" SEQ Tableau \* ARABIC ">
        <w:r w:rsidR="000A1B98">
          <w:rPr>
            <w:noProof/>
          </w:rPr>
          <w:t>2</w:t>
        </w:r>
      </w:fldSimple>
      <w:r>
        <w:t xml:space="preserve"> : </w:t>
      </w:r>
      <w:r w:rsidRPr="00B36B0D">
        <w:t>Catalogue des briques d'architecture de référence ajoutées (ABB)</w:t>
      </w:r>
      <w:bookmarkEnd w:id="18"/>
    </w:p>
    <w:p w14:paraId="722F62A2" w14:textId="182B2C55" w:rsidR="00B06D60" w:rsidRDefault="009C65B2" w:rsidP="009C65B2">
      <w:pPr>
        <w:jc w:val="both"/>
        <w:rPr>
          <w:rFonts w:ascii="Open Sans" w:eastAsia="Georgia" w:hAnsi="Open Sans" w:cs="Open Sans"/>
          <w:b/>
          <w:sz w:val="30"/>
          <w:szCs w:val="30"/>
        </w:rPr>
      </w:pPr>
      <w:r>
        <w:br/>
        <w:t xml:space="preserve">De nombreuses solutions peuvent être retenue pour l’implémentation de ces briques d’architectures. Plusieurs solutions sont étudiées dans la section suivante. </w:t>
      </w:r>
      <w:r w:rsidR="00B06D60">
        <w:br w:type="page"/>
      </w:r>
    </w:p>
    <w:p w14:paraId="155F44C2" w14:textId="36B25338" w:rsidR="00F324DD" w:rsidRDefault="00F324DD" w:rsidP="00F324DD">
      <w:pPr>
        <w:pStyle w:val="Titre2"/>
      </w:pPr>
      <w:bookmarkStart w:id="19" w:name="_Toc117835879"/>
      <w:r>
        <w:lastRenderedPageBreak/>
        <w:t xml:space="preserve">Étude exploratoire </w:t>
      </w:r>
      <w:proofErr w:type="gramStart"/>
      <w:r>
        <w:t>de la stack</w:t>
      </w:r>
      <w:proofErr w:type="gramEnd"/>
      <w:r>
        <w:t xml:space="preserve">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17835880"/>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2D8B6519" w:rsidR="001C6257" w:rsidRDefault="00A42E41" w:rsidP="005604B7">
      <w:pPr>
        <w:jc w:val="both"/>
      </w:pPr>
      <w:r>
        <w:t>L’expérience utilisateur (que ce soit pour les clients ou les collaborateur)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17835881"/>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 xml:space="preserve">Open ID </w:t>
      </w:r>
      <w:proofErr w:type="spellStart"/>
      <w:r w:rsidRPr="00FB298A">
        <w:rPr>
          <w:i/>
          <w:iCs/>
        </w:rPr>
        <w:t>Connect</w:t>
      </w:r>
      <w:proofErr w:type="spellEnd"/>
      <w:r>
        <w:t>) seront utilisées pour la gestion des accès aux ressources via un mécanisme de jeton d’accès (</w:t>
      </w:r>
      <w:proofErr w:type="spellStart"/>
      <w:r w:rsidRPr="005B0ACA">
        <w:rPr>
          <w:i/>
          <w:iCs/>
        </w:rPr>
        <w:t>access_tokens</w:t>
      </w:r>
      <w:proofErr w:type="spellEnd"/>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proofErr w:type="spellStart"/>
      <w:r w:rsidRPr="002E1BF7">
        <w:rPr>
          <w:i/>
          <w:iCs/>
        </w:rPr>
        <w:t>id_token</w:t>
      </w:r>
      <w:r>
        <w:rPr>
          <w:i/>
          <w:iCs/>
        </w:rPr>
        <w:t>s</w:t>
      </w:r>
      <w:proofErr w:type="spellEnd"/>
      <w:r>
        <w:rPr>
          <w:i/>
          <w:iCs/>
        </w:rPr>
        <w:t xml:space="preserve">).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17835882"/>
      <w:r w:rsidRPr="00160FCB">
        <w:t>Documentation complémentaire :</w:t>
      </w:r>
      <w:bookmarkEnd w:id="26"/>
      <w:r w:rsidRPr="00160FCB">
        <w:t xml:space="preserve">  </w:t>
      </w:r>
    </w:p>
    <w:p w14:paraId="3BABA362" w14:textId="77777777" w:rsidR="009A4FC8" w:rsidRPr="009A4FC8" w:rsidRDefault="00CC37F4"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CC37F4"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17835883"/>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17835884"/>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proofErr w:type="spellStart"/>
      <w:r w:rsidRPr="0058044A">
        <w:rPr>
          <w:lang w:val="en-GB"/>
        </w:rPr>
        <w:t>Authentification</w:t>
      </w:r>
      <w:proofErr w:type="spellEnd"/>
      <w:r w:rsidRPr="0058044A">
        <w:rPr>
          <w:lang w:val="en-GB"/>
        </w:rPr>
        <w:t xml:space="preserve">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 xml:space="preserve">Blocage automatique des connexions « suspectes » (à partir d’un pays différent par exemple) avec demande de validation manuelle par les exploitants </w:t>
      </w:r>
      <w:proofErr w:type="spellStart"/>
      <w:r>
        <w:t>Webstreet</w:t>
      </w:r>
      <w:proofErr w:type="spellEnd"/>
      <w:r>
        <w:t>.</w:t>
      </w:r>
    </w:p>
    <w:p w14:paraId="03201B4C" w14:textId="29490DC9" w:rsidR="00156655" w:rsidRDefault="00156655" w:rsidP="0058044A">
      <w:pPr>
        <w:pStyle w:val="Paragraphedeliste"/>
        <w:numPr>
          <w:ilvl w:val="0"/>
          <w:numId w:val="42"/>
        </w:numPr>
        <w:spacing w:before="120" w:after="0"/>
        <w:ind w:left="499" w:hanging="357"/>
        <w:contextualSpacing w:val="0"/>
        <w:jc w:val="both"/>
      </w:pPr>
      <w:r>
        <w:t xml:space="preserve">Désactivation des comptes utilisateurs sans activités depuis, par exemple, 90 jours avec validation manuelle de la réactivation par les exploitants </w:t>
      </w:r>
      <w:proofErr w:type="spellStart"/>
      <w:r>
        <w:t>Webstreet</w:t>
      </w:r>
      <w:proofErr w:type="spellEnd"/>
      <w:r>
        <w: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w:t>
      </w:r>
      <w:proofErr w:type="spellStart"/>
      <w:r>
        <w:t>Okta</w:t>
      </w:r>
      <w:proofErr w:type="spellEnd"/>
      <w:r>
        <w:t xml:space="preserve">, </w:t>
      </w:r>
      <w:proofErr w:type="spellStart"/>
      <w:r>
        <w:t>Gravitee</w:t>
      </w:r>
      <w:proofErr w:type="spellEnd"/>
      <w:r>
        <w:t>,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t>
      </w:r>
      <w:proofErr w:type="spellStart"/>
      <w:r>
        <w:t>Webstreet</w:t>
      </w:r>
      <w:proofErr w:type="spellEnd"/>
      <w:r>
        <w:t xml:space="preserve">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 xml:space="preserve">En dernier lieu, l’outil est totalement personnalisable (avec le logo de la société </w:t>
      </w:r>
      <w:proofErr w:type="spellStart"/>
      <w:r>
        <w:t>Webstreet</w:t>
      </w:r>
      <w:proofErr w:type="spellEnd"/>
      <w:r>
        <w: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69F3AB50" w:rsidR="00620036" w:rsidRDefault="00322407" w:rsidP="00322407">
      <w:pPr>
        <w:pStyle w:val="Lgende"/>
        <w:jc w:val="both"/>
      </w:pPr>
      <w:bookmarkStart w:id="32" w:name="_Toc118627482"/>
      <w:r>
        <w:t xml:space="preserve">Figure </w:t>
      </w:r>
      <w:fldSimple w:instr=" SEQ Figure \* ARABIC ">
        <w:r w:rsidR="000F7B06">
          <w:rPr>
            <w:noProof/>
          </w:rPr>
          <w:t>3</w:t>
        </w:r>
      </w:fldSimple>
      <w:r>
        <w:t xml:space="preserve"> : Vue d'ensemble de la plateforme Auth0</w:t>
      </w:r>
      <w:bookmarkEnd w:id="32"/>
    </w:p>
    <w:p w14:paraId="78B4A7E5" w14:textId="77777777" w:rsidR="00490C6C" w:rsidRDefault="00490C6C" w:rsidP="00490C6C">
      <w:pPr>
        <w:pStyle w:val="Titre5"/>
      </w:pPr>
      <w:bookmarkStart w:id="33" w:name="_Toc117835885"/>
      <w:r>
        <w:t>Documentation complémentaire :</w:t>
      </w:r>
      <w:bookmarkEnd w:id="33"/>
      <w:r>
        <w:t xml:space="preserve">  </w:t>
      </w:r>
    </w:p>
    <w:p w14:paraId="73D862A0" w14:textId="79145936" w:rsidR="00974E77" w:rsidRPr="004B13CC" w:rsidRDefault="00CC37F4"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17835886"/>
      <w:r>
        <w:t>Solution : Gestionnaire de fichier</w:t>
      </w:r>
      <w:r w:rsidR="0086657E">
        <w:t xml:space="preserve"> web</w:t>
      </w:r>
      <w:r>
        <w:t xml:space="preserve"> (SBB-2)</w:t>
      </w:r>
      <w:bookmarkEnd w:id="34"/>
    </w:p>
    <w:p w14:paraId="47CC7829" w14:textId="7484C153" w:rsidR="00FC77B4" w:rsidRDefault="006E029E" w:rsidP="006E029E">
      <w:pPr>
        <w:jc w:val="both"/>
      </w:pPr>
      <w:r>
        <w:t xml:space="preserve">Afin de permettre aux utilisateurs de disposer d’un accès simple et familiers à leurs fichiers sans nécessiter de configuration complexe, l’utilisation d’un gestionnaire de fichier web a été retenu.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L’étude des fonctionnalités montre qu’il s’agit d’une solution très simple et générique. Le délai accordé pour la réalisation du projet ne permet d’envisager le développement d’une solution « </w:t>
      </w:r>
      <w:proofErr w:type="spellStart"/>
      <w:r>
        <w:t>From</w:t>
      </w:r>
      <w:proofErr w:type="spellEnd"/>
      <w:r>
        <w:t xml:space="preserve">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34CC4A09" w:rsidR="00CF14D1" w:rsidRDefault="00CF14D1" w:rsidP="00CF14D1">
      <w:pPr>
        <w:pStyle w:val="Lgende"/>
      </w:pPr>
      <w:bookmarkStart w:id="37" w:name="_Toc118627483"/>
      <w:r>
        <w:t xml:space="preserve">Figure </w:t>
      </w:r>
      <w:fldSimple w:instr=" SEQ Figure \* ARABIC ">
        <w:r w:rsidR="000F7B06">
          <w:rPr>
            <w:noProof/>
          </w:rPr>
          <w:t>4</w:t>
        </w:r>
      </w:fldSimple>
      <w:r>
        <w:t xml:space="preserve"> : Vue d'ensemble du logiciel </w:t>
      </w:r>
      <w:proofErr w:type="spellStart"/>
      <w:r>
        <w:t>opensource</w:t>
      </w:r>
      <w:proofErr w:type="spellEnd"/>
      <w:r>
        <w:t xml:space="preserve"> </w:t>
      </w:r>
      <w:proofErr w:type="spellStart"/>
      <w:r>
        <w:t>WebFile</w:t>
      </w:r>
      <w:proofErr w:type="spellEnd"/>
      <w:r>
        <w:t xml:space="preserve"> Browser</w:t>
      </w:r>
      <w:bookmarkEnd w:id="37"/>
    </w:p>
    <w:p w14:paraId="1B262DD1" w14:textId="77777777" w:rsidR="00312102" w:rsidRDefault="00312102" w:rsidP="00312102">
      <w:pPr>
        <w:jc w:val="both"/>
      </w:pPr>
      <w:r>
        <w:t xml:space="preserve">Ce projet libre fourni un outil « clé en main » pour lequel les besoins en personnalisations se limiteront à personnaliser la gestion des autorisations (déjà implémenté dans l’outil) pour les baser sur les </w:t>
      </w:r>
      <w:proofErr w:type="spellStart"/>
      <w:r w:rsidRPr="00312102">
        <w:rPr>
          <w:i/>
        </w:rPr>
        <w:t>access_tokens</w:t>
      </w:r>
      <w:proofErr w:type="spellEnd"/>
      <w:r>
        <w:t xml:space="preserve"> </w:t>
      </w:r>
      <w:r w:rsidRPr="00312102">
        <w:t>délivrés</w:t>
      </w:r>
      <w:r>
        <w:rPr>
          <w:i/>
        </w:rPr>
        <w:t xml:space="preserve"> </w:t>
      </w:r>
      <w:r>
        <w:t>par la solution d’authentification.</w:t>
      </w:r>
    </w:p>
    <w:p w14:paraId="522F6F35" w14:textId="77777777" w:rsidR="00561BBE" w:rsidRDefault="00312102" w:rsidP="00312102">
      <w:pPr>
        <w:jc w:val="both"/>
      </w:pPr>
      <w:r>
        <w:t xml:space="preserve">L’outil étant libre et sous licence Apache 2.0, son intégration dans les outils </w:t>
      </w:r>
      <w:proofErr w:type="spellStart"/>
      <w:r w:rsidR="00561BBE">
        <w:t>Webstreet</w:t>
      </w:r>
      <w:proofErr w:type="spellEnd"/>
      <w:r w:rsidR="00561BBE">
        <w:t xml:space="preserve"> ne nécessite pas l’acquisition de licence spécifique. Il est recommandé que les personnalisations apportés (gestion des autorisations basé sur </w:t>
      </w:r>
      <w:proofErr w:type="spellStart"/>
      <w:r w:rsidR="00561BBE">
        <w:t>token</w:t>
      </w:r>
      <w:proofErr w:type="spellEnd"/>
      <w:r w:rsidR="00561BBE">
        <w:t xml:space="preserve"> </w:t>
      </w:r>
      <w:proofErr w:type="spellStart"/>
      <w:r w:rsidR="00561BBE">
        <w:t>OAuth</w:t>
      </w:r>
      <w:proofErr w:type="spellEnd"/>
      <w:r w:rsidR="00561BBE">
        <w:t xml:space="preserve">) fassent l’objet d’une demande de </w:t>
      </w:r>
      <w:r w:rsidR="00561BBE" w:rsidRPr="00561BBE">
        <w:rPr>
          <w:i/>
        </w:rPr>
        <w:t xml:space="preserve">merge </w:t>
      </w:r>
      <w:proofErr w:type="spellStart"/>
      <w:r w:rsidR="00561BBE" w:rsidRPr="00561BBE">
        <w:rPr>
          <w:i/>
        </w:rPr>
        <w:t>request</w:t>
      </w:r>
      <w:proofErr w:type="spellEnd"/>
      <w:r w:rsidR="00561BBE">
        <w:t xml:space="preserve"> sur le projet original afin de permettre à la communauté de bénéficier des améliorations apportées par </w:t>
      </w:r>
      <w:proofErr w:type="spellStart"/>
      <w:r w:rsidR="00561BBE">
        <w:t>Webstreet</w:t>
      </w:r>
      <w:proofErr w:type="spellEnd"/>
      <w:r w:rsidR="00561BBE">
        <w:t xml:space="preserve">.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r>
        <w:t xml:space="preserve">Documentation complémentaire :  </w:t>
      </w:r>
    </w:p>
    <w:p w14:paraId="2E1FE294" w14:textId="2A8B55F0" w:rsidR="00561BBE" w:rsidRDefault="00620036" w:rsidP="00561BBE">
      <w:pPr>
        <w:pStyle w:val="Paragraphedeliste"/>
        <w:numPr>
          <w:ilvl w:val="0"/>
          <w:numId w:val="40"/>
        </w:numPr>
        <w:jc w:val="both"/>
      </w:pPr>
      <w:hyperlink r:id="rId19" w:history="1">
        <w:r w:rsidRPr="002B14D6">
          <w:rPr>
            <w:rStyle w:val="Lienhypertexte"/>
          </w:rPr>
          <w:t>https://github.com/filebrowser/filebrowser</w:t>
        </w:r>
      </w:hyperlink>
      <w:r>
        <w:t xml:space="preserve"> </w:t>
      </w:r>
    </w:p>
    <w:p w14:paraId="3E18151A" w14:textId="570BE875" w:rsidR="006C1023" w:rsidRDefault="00357633" w:rsidP="006C1023">
      <w:pPr>
        <w:pStyle w:val="Titre3"/>
      </w:pPr>
      <w:bookmarkStart w:id="38" w:name="_Toc117835887"/>
      <w:r>
        <w:lastRenderedPageBreak/>
        <w:t xml:space="preserve">Synthèse de l’étude </w:t>
      </w:r>
      <w:proofErr w:type="gramStart"/>
      <w:r>
        <w:t>de la stack</w:t>
      </w:r>
      <w:proofErr w:type="gramEnd"/>
      <w:r>
        <w:t xml:space="preserve"> technologique</w:t>
      </w:r>
      <w:bookmarkEnd w:id="35"/>
      <w:bookmarkEnd w:id="36"/>
      <w:bookmarkEnd w:id="38"/>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3061F502" w:rsidR="006C1023" w:rsidRDefault="006C1023">
      <w:pPr>
        <w:pStyle w:val="Lgende"/>
      </w:pPr>
      <w:bookmarkStart w:id="39" w:name="_Toc118629260"/>
      <w:r>
        <w:t xml:space="preserve">Tableau </w:t>
      </w:r>
      <w:fldSimple w:instr=" SEQ Tableau \* ARABIC ">
        <w:r w:rsidR="000A1B98">
          <w:rPr>
            <w:noProof/>
          </w:rPr>
          <w:t>3</w:t>
        </w:r>
      </w:fldSimple>
      <w:r>
        <w:t xml:space="preserve"> : </w:t>
      </w:r>
      <w:r w:rsidRPr="008C4335">
        <w:t>Catalogue des briques de solution de référence (SBB)</w:t>
      </w:r>
      <w:bookmarkEnd w:id="39"/>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0" w:name="_Toc117835888"/>
      <w:r>
        <w:lastRenderedPageBreak/>
        <w:t>ARCHITECTURE CIBLE</w:t>
      </w:r>
      <w:bookmarkEnd w:id="40"/>
    </w:p>
    <w:p w14:paraId="6176DE35" w14:textId="1388F0E0" w:rsidR="006178A2" w:rsidRDefault="006178A2" w:rsidP="00223A97">
      <w:pPr>
        <w:jc w:val="both"/>
      </w:pPr>
      <w:bookmarkStart w:id="41" w:name="_Toc117835889"/>
      <w:r>
        <w:t xml:space="preserve">Cette section fourni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r>
        <w:t>Business</w:t>
      </w:r>
      <w:bookmarkEnd w:id="41"/>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43FEBA0B" w:rsidR="00C008E6" w:rsidRPr="00497CBF" w:rsidRDefault="000F7B06" w:rsidP="000F7B06">
      <w:pPr>
        <w:pStyle w:val="Lgende"/>
        <w:rPr>
          <w:lang w:val="en-US"/>
        </w:rPr>
      </w:pPr>
      <w:bookmarkStart w:id="42" w:name="_Toc118627484"/>
      <w:r w:rsidRPr="00497CBF">
        <w:rPr>
          <w:lang w:val="en-US"/>
        </w:rPr>
        <w:t xml:space="preserve">Figure </w:t>
      </w:r>
      <w:r>
        <w:fldChar w:fldCharType="begin"/>
      </w:r>
      <w:r w:rsidRPr="00497CBF">
        <w:rPr>
          <w:lang w:val="en-US"/>
        </w:rPr>
        <w:instrText xml:space="preserve"> SEQ Figure \* ARABIC </w:instrText>
      </w:r>
      <w:r>
        <w:fldChar w:fldCharType="separate"/>
      </w:r>
      <w:r w:rsidRPr="00497CBF">
        <w:rPr>
          <w:noProof/>
          <w:lang w:val="en-US"/>
        </w:rPr>
        <w:t>5</w:t>
      </w:r>
      <w:r>
        <w:fldChar w:fldCharType="end"/>
      </w:r>
      <w:r w:rsidRPr="00497CBF">
        <w:rPr>
          <w:lang w:val="en-US"/>
        </w:rPr>
        <w:t xml:space="preserve"> : Business view - Target Architecture</w:t>
      </w:r>
      <w:bookmarkEnd w:id="42"/>
    </w:p>
    <w:p w14:paraId="274B9A0B" w14:textId="77777777" w:rsidR="00CB697F" w:rsidRDefault="00CB697F">
      <w:r>
        <w:br w:type="page"/>
      </w:r>
    </w:p>
    <w:p w14:paraId="4E14655C" w14:textId="53EC321E" w:rsidR="004F3C1A" w:rsidRDefault="004F3C1A" w:rsidP="00497CBF">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 xml:space="preserve">Client </w:t>
            </w:r>
            <w:proofErr w:type="spellStart"/>
            <w:r>
              <w:rPr>
                <w:lang w:val="en-GB"/>
              </w:rPr>
              <w:t>Webstreet</w:t>
            </w:r>
            <w:proofErr w:type="spellEnd"/>
          </w:p>
        </w:tc>
        <w:tc>
          <w:tcPr>
            <w:tcW w:w="7088" w:type="dxa"/>
            <w:tcBorders>
              <w:top w:val="single" w:sz="8" w:space="0" w:color="auto"/>
              <w:left w:val="nil"/>
              <w:bottom w:val="single" w:sz="8" w:space="0" w:color="auto"/>
              <w:right w:val="single" w:sz="4" w:space="0" w:color="auto"/>
            </w:tcBorders>
            <w:vAlign w:val="center"/>
          </w:tcPr>
          <w:p w14:paraId="25D0DE39" w14:textId="0E474609" w:rsidR="00CB697F" w:rsidRDefault="009217F9" w:rsidP="00D95F39">
            <w:pPr>
              <w:spacing w:after="0" w:line="240" w:lineRule="auto"/>
              <w:jc w:val="both"/>
            </w:pPr>
            <w:r>
              <w:t xml:space="preserve">Client </w:t>
            </w:r>
            <w:proofErr w:type="spellStart"/>
            <w:r>
              <w:t>webstreet</w:t>
            </w:r>
            <w:proofErr w:type="spellEnd"/>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CFE08AF" w:rsidR="00CB697F" w:rsidRDefault="00D95F39" w:rsidP="00D95F39">
            <w:pPr>
              <w:spacing w:after="0" w:line="240" w:lineRule="auto"/>
              <w:jc w:val="both"/>
            </w:pPr>
            <w:r>
              <w:t>Nouveau processus client permettant l’accès à ses données par l’intermédiaire du gestionnaire de fichier web (SC-5). Requière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72EC9D17" w14:textId="16A97D07" w:rsidR="00CB697F" w:rsidRDefault="00D95F39" w:rsidP="00D95F39">
            <w:pPr>
              <w:spacing w:after="0" w:line="240" w:lineRule="auto"/>
              <w:jc w:val="both"/>
            </w:pPr>
            <w:r>
              <w:t xml:space="preserve">Processus métier d’entreprise assigné à l’équipe d’exploitation </w:t>
            </w:r>
            <w:proofErr w:type="spellStart"/>
            <w:r>
              <w:t>Webstreet</w:t>
            </w:r>
            <w:proofErr w:type="spellEnd"/>
            <w:r>
              <w:t xml:space="preserve"> (A-4). Ce processus permet la création des comptes utilisateurs des clients </w:t>
            </w:r>
            <w:proofErr w:type="spellStart"/>
            <w:r>
              <w:t>webstreet</w:t>
            </w:r>
            <w:proofErr w:type="spellEnd"/>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7284DB06" w:rsidR="00CB697F" w:rsidRDefault="00101F3A" w:rsidP="00101F3A">
            <w:pPr>
              <w:spacing w:after="0" w:line="240" w:lineRule="auto"/>
              <w:jc w:val="both"/>
            </w:pPr>
            <w:r>
              <w:t>Nouveau canal de communication pour les clients (A-5). Adresse e-mail de support dédié aux demandes d’assistance clients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proofErr w:type="spellStart"/>
            <w:r>
              <w:rPr>
                <w:lang w:val="en-GB"/>
              </w:rPr>
              <w:t>S’authentifie</w:t>
            </w:r>
            <w:proofErr w:type="spellEnd"/>
          </w:p>
        </w:tc>
        <w:tc>
          <w:tcPr>
            <w:tcW w:w="7088" w:type="dxa"/>
            <w:tcBorders>
              <w:top w:val="single" w:sz="8" w:space="0" w:color="auto"/>
              <w:left w:val="nil"/>
              <w:bottom w:val="single" w:sz="8" w:space="0" w:color="auto"/>
              <w:right w:val="single" w:sz="4" w:space="0" w:color="auto"/>
            </w:tcBorders>
            <w:vAlign w:val="center"/>
          </w:tcPr>
          <w:p w14:paraId="79C711EB" w14:textId="6B4862ED" w:rsidR="00CB697F" w:rsidRDefault="00CC4FF7" w:rsidP="000A1B98">
            <w:pPr>
              <w:keepNext/>
              <w:spacing w:after="0" w:line="240" w:lineRule="auto"/>
              <w:jc w:val="both"/>
            </w:pPr>
            <w:proofErr w:type="spellStart"/>
            <w:r w:rsidRPr="00CB697F">
              <w:t>É</w:t>
            </w:r>
            <w:r>
              <w:t>venement</w:t>
            </w:r>
            <w:proofErr w:type="spellEnd"/>
            <w:r>
              <w:t xml:space="preserve"> client. Authentification des clients (A-5) à travers l’IAM (SC-4). Obligatoire pour les clients avant d’accéder à leurs données (BP-4)</w:t>
            </w:r>
            <w:r w:rsidR="002C0FCD">
              <w:t>.</w:t>
            </w:r>
          </w:p>
        </w:tc>
      </w:tr>
    </w:tbl>
    <w:p w14:paraId="4F24EACB" w14:textId="467AD774" w:rsidR="004F3C1A" w:rsidRPr="00497CBF" w:rsidRDefault="000A1B98" w:rsidP="000A1B98">
      <w:pPr>
        <w:pStyle w:val="Lgende"/>
      </w:pPr>
      <w:bookmarkStart w:id="43" w:name="_Toc118629261"/>
      <w:r>
        <w:t xml:space="preserve">Tableau </w:t>
      </w:r>
      <w:fldSimple w:instr=" SEQ Tableau \* ARABIC ">
        <w:r>
          <w:rPr>
            <w:noProof/>
          </w:rPr>
          <w:t>4</w:t>
        </w:r>
      </w:fldSimple>
      <w:r>
        <w:t xml:space="preserve"> : Catalogues des nouveaux artefacts business – Target Architecture</w:t>
      </w:r>
      <w:bookmarkEnd w:id="43"/>
    </w:p>
    <w:p w14:paraId="5AD1602C" w14:textId="0427C092" w:rsidR="00B47EAA" w:rsidRDefault="00B47EAA" w:rsidP="005728B4">
      <w:pPr>
        <w:pStyle w:val="Titre2"/>
      </w:pPr>
      <w:bookmarkStart w:id="44" w:name="_Toc117835890"/>
      <w:r>
        <w:t>Logiciel et données</w:t>
      </w:r>
      <w:bookmarkEnd w:id="44"/>
    </w:p>
    <w:p w14:paraId="793975BF" w14:textId="643CEBFE" w:rsidR="00B47EAA" w:rsidRDefault="00B47EAA" w:rsidP="005728B4">
      <w:pPr>
        <w:pStyle w:val="Titre2"/>
      </w:pPr>
      <w:bookmarkStart w:id="45" w:name="_Toc117835891"/>
      <w:r>
        <w:t>Plateforme technique</w:t>
      </w:r>
      <w:bookmarkEnd w:id="45"/>
    </w:p>
    <w:p w14:paraId="10366A02" w14:textId="77777777" w:rsidR="00B47EAA" w:rsidRPr="00B47EAA" w:rsidRDefault="00B47EAA" w:rsidP="00B47EAA"/>
    <w:p w14:paraId="6C88E348" w14:textId="77777777" w:rsidR="00F16FD4" w:rsidRDefault="00F16FD4">
      <w:pPr>
        <w:rPr>
          <w:rFonts w:ascii="Open Sans" w:eastAsia="Georgia" w:hAnsi="Open Sans" w:cs="Open Sans"/>
          <w:b/>
          <w:color w:val="24292E"/>
          <w:sz w:val="36"/>
          <w:szCs w:val="36"/>
        </w:rPr>
      </w:pPr>
      <w:bookmarkStart w:id="46" w:name="_Toc100680922"/>
      <w:bookmarkStart w:id="47" w:name="_Toc103105860"/>
      <w:r>
        <w:br w:type="page"/>
      </w:r>
    </w:p>
    <w:p w14:paraId="0A7FA7D5" w14:textId="06A4414A" w:rsidR="00354E29" w:rsidRDefault="00354E29" w:rsidP="00354E29">
      <w:pPr>
        <w:pStyle w:val="Titre1"/>
      </w:pPr>
      <w:bookmarkStart w:id="48" w:name="_Toc103105864"/>
      <w:bookmarkStart w:id="49" w:name="_Toc117835892"/>
      <w:bookmarkEnd w:id="46"/>
      <w:bookmarkEnd w:id="47"/>
      <w:r>
        <w:lastRenderedPageBreak/>
        <w:t>ANALYSE DES ÉCARTS</w:t>
      </w:r>
    </w:p>
    <w:p w14:paraId="6E5330E2" w14:textId="59AE304C" w:rsidR="00354E29" w:rsidRDefault="00354E29" w:rsidP="00ED1C6D">
      <w:r>
        <w:br w:type="page"/>
      </w:r>
    </w:p>
    <w:p w14:paraId="459EC359" w14:textId="53FEBADA" w:rsidR="000A2419" w:rsidRPr="005E7DCF" w:rsidRDefault="000A2419" w:rsidP="000A2419">
      <w:pPr>
        <w:pStyle w:val="Titre1"/>
      </w:pPr>
      <w:r>
        <w:lastRenderedPageBreak/>
        <w:t>ANALYSE DES IMPACTS</w:t>
      </w:r>
      <w:bookmarkEnd w:id="48"/>
      <w:bookmarkEnd w:id="49"/>
    </w:p>
    <w:p w14:paraId="6298588A" w14:textId="77777777" w:rsidR="00DF41A2" w:rsidRDefault="00DF41A2" w:rsidP="00DF41A2">
      <w:pPr>
        <w:pStyle w:val="Titre2"/>
      </w:pPr>
      <w:bookmarkStart w:id="50" w:name="_Toc103105865"/>
      <w:bookmarkStart w:id="51" w:name="_Toc117835893"/>
      <w:r w:rsidRPr="004D00FA">
        <w:t>Opérationnels</w:t>
      </w:r>
      <w:bookmarkEnd w:id="50"/>
      <w:bookmarkEnd w:id="51"/>
    </w:p>
    <w:p w14:paraId="27F98F73" w14:textId="77777777" w:rsidR="00DF41A2" w:rsidRPr="0075214A" w:rsidRDefault="00DF41A2" w:rsidP="00DF41A2">
      <w:pPr>
        <w:pStyle w:val="Titre2"/>
        <w:spacing w:before="360"/>
      </w:pPr>
      <w:bookmarkStart w:id="52" w:name="_Toc100680929"/>
      <w:bookmarkStart w:id="53" w:name="_Toc103105866"/>
      <w:bookmarkStart w:id="54" w:name="_Toc117835894"/>
      <w:r w:rsidRPr="0075214A">
        <w:t>Organisationnels</w:t>
      </w:r>
      <w:bookmarkEnd w:id="52"/>
      <w:bookmarkEnd w:id="53"/>
      <w:bookmarkEnd w:id="54"/>
    </w:p>
    <w:p w14:paraId="1727BD40" w14:textId="77777777" w:rsidR="00DF41A2" w:rsidRPr="0075214A" w:rsidRDefault="00DF41A2" w:rsidP="00DF41A2">
      <w:pPr>
        <w:pStyle w:val="Titre2"/>
      </w:pPr>
      <w:bookmarkStart w:id="55" w:name="_Toc103105867"/>
      <w:bookmarkStart w:id="56" w:name="_Toc117835895"/>
      <w:r w:rsidRPr="0075214A">
        <w:t>Techniques</w:t>
      </w:r>
      <w:bookmarkEnd w:id="55"/>
      <w:bookmarkEnd w:id="56"/>
    </w:p>
    <w:p w14:paraId="7369CEDD" w14:textId="77777777" w:rsidR="00DF41A2" w:rsidRPr="0075214A" w:rsidRDefault="00DF41A2" w:rsidP="00DF41A2">
      <w:pPr>
        <w:pStyle w:val="Titre2"/>
      </w:pPr>
      <w:bookmarkStart w:id="57" w:name="_Toc100680932"/>
      <w:bookmarkStart w:id="58" w:name="_Toc103105868"/>
      <w:bookmarkStart w:id="59" w:name="_Toc117835896"/>
      <w:r w:rsidRPr="0075214A">
        <w:t>Financiers</w:t>
      </w:r>
      <w:bookmarkEnd w:id="57"/>
      <w:bookmarkEnd w:id="58"/>
      <w:bookmarkEnd w:id="59"/>
    </w:p>
    <w:p w14:paraId="237421C8" w14:textId="77777777" w:rsidR="00DF41A2" w:rsidRDefault="00DF41A2" w:rsidP="00DF41A2">
      <w:pPr>
        <w:pStyle w:val="Titre2"/>
      </w:pPr>
      <w:bookmarkStart w:id="60" w:name="_Toc100680933"/>
      <w:bookmarkStart w:id="61" w:name="_Toc103105869"/>
      <w:bookmarkStart w:id="62" w:name="_Toc117835897"/>
      <w:r w:rsidRPr="0075214A">
        <w:t>Juridiques</w:t>
      </w:r>
      <w:bookmarkEnd w:id="60"/>
      <w:bookmarkEnd w:id="61"/>
      <w:bookmarkEnd w:id="62"/>
    </w:p>
    <w:p w14:paraId="0E99259E" w14:textId="77777777" w:rsidR="004D18C1" w:rsidRPr="004D18C1" w:rsidRDefault="004D18C1" w:rsidP="004D18C1"/>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63" w:name="_Toc117835898"/>
      <w:r>
        <w:lastRenderedPageBreak/>
        <w:t>TABLES DES RÉFÉRENCES</w:t>
      </w:r>
      <w:bookmarkEnd w:id="63"/>
    </w:p>
    <w:p w14:paraId="0C577422" w14:textId="41A77C9F" w:rsidR="0038173F" w:rsidRDefault="0038173F" w:rsidP="0038173F">
      <w:pPr>
        <w:pStyle w:val="Titre2"/>
      </w:pPr>
      <w:bookmarkStart w:id="64" w:name="_Toc117835899"/>
      <w:bookmarkStart w:id="65" w:name="_Toc78113520"/>
      <w:bookmarkEnd w:id="9"/>
      <w:r>
        <w:t>Figures</w:t>
      </w:r>
      <w:bookmarkEnd w:id="64"/>
    </w:p>
    <w:p w14:paraId="3E87685D" w14:textId="25918223" w:rsidR="00D16188"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8627480" w:history="1">
        <w:r w:rsidR="00D16188" w:rsidRPr="00226336">
          <w:rPr>
            <w:rStyle w:val="Lienhypertexte"/>
            <w:noProof/>
          </w:rPr>
          <w:t>Figure 1 : Vue d'ensemble de la Baseline Architecture</w:t>
        </w:r>
        <w:r w:rsidR="00D16188">
          <w:rPr>
            <w:noProof/>
            <w:webHidden/>
          </w:rPr>
          <w:tab/>
        </w:r>
        <w:r w:rsidR="00D16188">
          <w:rPr>
            <w:noProof/>
            <w:webHidden/>
          </w:rPr>
          <w:fldChar w:fldCharType="begin"/>
        </w:r>
        <w:r w:rsidR="00D16188">
          <w:rPr>
            <w:noProof/>
            <w:webHidden/>
          </w:rPr>
          <w:instrText xml:space="preserve"> PAGEREF _Toc118627480 \h </w:instrText>
        </w:r>
        <w:r w:rsidR="00D16188">
          <w:rPr>
            <w:noProof/>
            <w:webHidden/>
          </w:rPr>
        </w:r>
        <w:r w:rsidR="00D16188">
          <w:rPr>
            <w:noProof/>
            <w:webHidden/>
          </w:rPr>
          <w:fldChar w:fldCharType="separate"/>
        </w:r>
        <w:r w:rsidR="00D16188">
          <w:rPr>
            <w:noProof/>
            <w:webHidden/>
          </w:rPr>
          <w:t>4</w:t>
        </w:r>
        <w:r w:rsidR="00D16188">
          <w:rPr>
            <w:noProof/>
            <w:webHidden/>
          </w:rPr>
          <w:fldChar w:fldCharType="end"/>
        </w:r>
      </w:hyperlink>
    </w:p>
    <w:p w14:paraId="6BBB8795" w14:textId="68CEDA1F" w:rsidR="00D16188" w:rsidRDefault="00D16188">
      <w:pPr>
        <w:pStyle w:val="Tabledesillustrations"/>
        <w:tabs>
          <w:tab w:val="right" w:leader="dot" w:pos="9350"/>
        </w:tabs>
        <w:rPr>
          <w:rFonts w:eastAsiaTheme="minorEastAsia"/>
          <w:noProof/>
        </w:rPr>
      </w:pPr>
      <w:hyperlink w:anchor="_Toc118627481" w:history="1">
        <w:r w:rsidRPr="00226336">
          <w:rPr>
            <w:rStyle w:val="Lienhypertexte"/>
            <w:noProof/>
          </w:rPr>
          <w:t>Figure 2 : Vue d'ensemble de l'architecture cible (Prototype Target Architecture)</w:t>
        </w:r>
        <w:r>
          <w:rPr>
            <w:noProof/>
            <w:webHidden/>
          </w:rPr>
          <w:tab/>
        </w:r>
        <w:r>
          <w:rPr>
            <w:noProof/>
            <w:webHidden/>
          </w:rPr>
          <w:fldChar w:fldCharType="begin"/>
        </w:r>
        <w:r>
          <w:rPr>
            <w:noProof/>
            <w:webHidden/>
          </w:rPr>
          <w:instrText xml:space="preserve"> PAGEREF _Toc118627481 \h </w:instrText>
        </w:r>
        <w:r>
          <w:rPr>
            <w:noProof/>
            <w:webHidden/>
          </w:rPr>
        </w:r>
        <w:r>
          <w:rPr>
            <w:noProof/>
            <w:webHidden/>
          </w:rPr>
          <w:fldChar w:fldCharType="separate"/>
        </w:r>
        <w:r>
          <w:rPr>
            <w:noProof/>
            <w:webHidden/>
          </w:rPr>
          <w:t>5</w:t>
        </w:r>
        <w:r>
          <w:rPr>
            <w:noProof/>
            <w:webHidden/>
          </w:rPr>
          <w:fldChar w:fldCharType="end"/>
        </w:r>
      </w:hyperlink>
    </w:p>
    <w:p w14:paraId="144D4A21" w14:textId="2FF9D1D1" w:rsidR="00D16188" w:rsidRDefault="00D16188">
      <w:pPr>
        <w:pStyle w:val="Tabledesillustrations"/>
        <w:tabs>
          <w:tab w:val="right" w:leader="dot" w:pos="9350"/>
        </w:tabs>
        <w:rPr>
          <w:rFonts w:eastAsiaTheme="minorEastAsia"/>
          <w:noProof/>
        </w:rPr>
      </w:pPr>
      <w:hyperlink w:anchor="_Toc118627482" w:history="1">
        <w:r w:rsidRPr="00226336">
          <w:rPr>
            <w:rStyle w:val="Lienhypertexte"/>
            <w:noProof/>
          </w:rPr>
          <w:t>Figure 3 : Vue d'ensemble de la plateforme Auth0</w:t>
        </w:r>
        <w:r>
          <w:rPr>
            <w:noProof/>
            <w:webHidden/>
          </w:rPr>
          <w:tab/>
        </w:r>
        <w:r>
          <w:rPr>
            <w:noProof/>
            <w:webHidden/>
          </w:rPr>
          <w:fldChar w:fldCharType="begin"/>
        </w:r>
        <w:r>
          <w:rPr>
            <w:noProof/>
            <w:webHidden/>
          </w:rPr>
          <w:instrText xml:space="preserve"> PAGEREF _Toc118627482 \h </w:instrText>
        </w:r>
        <w:r>
          <w:rPr>
            <w:noProof/>
            <w:webHidden/>
          </w:rPr>
        </w:r>
        <w:r>
          <w:rPr>
            <w:noProof/>
            <w:webHidden/>
          </w:rPr>
          <w:fldChar w:fldCharType="separate"/>
        </w:r>
        <w:r>
          <w:rPr>
            <w:noProof/>
            <w:webHidden/>
          </w:rPr>
          <w:t>9</w:t>
        </w:r>
        <w:r>
          <w:rPr>
            <w:noProof/>
            <w:webHidden/>
          </w:rPr>
          <w:fldChar w:fldCharType="end"/>
        </w:r>
      </w:hyperlink>
    </w:p>
    <w:p w14:paraId="74219626" w14:textId="21227C08" w:rsidR="00D16188" w:rsidRDefault="00D16188">
      <w:pPr>
        <w:pStyle w:val="Tabledesillustrations"/>
        <w:tabs>
          <w:tab w:val="right" w:leader="dot" w:pos="9350"/>
        </w:tabs>
        <w:rPr>
          <w:rFonts w:eastAsiaTheme="minorEastAsia"/>
          <w:noProof/>
        </w:rPr>
      </w:pPr>
      <w:hyperlink w:anchor="_Toc118627483" w:history="1">
        <w:r w:rsidRPr="00226336">
          <w:rPr>
            <w:rStyle w:val="Lienhypertexte"/>
            <w:noProof/>
          </w:rPr>
          <w:t>Figure 4 : Vue d'ensemble du logiciel opensource WebFile Browser</w:t>
        </w:r>
        <w:r>
          <w:rPr>
            <w:noProof/>
            <w:webHidden/>
          </w:rPr>
          <w:tab/>
        </w:r>
        <w:r>
          <w:rPr>
            <w:noProof/>
            <w:webHidden/>
          </w:rPr>
          <w:fldChar w:fldCharType="begin"/>
        </w:r>
        <w:r>
          <w:rPr>
            <w:noProof/>
            <w:webHidden/>
          </w:rPr>
          <w:instrText xml:space="preserve"> PAGEREF _Toc118627483 \h </w:instrText>
        </w:r>
        <w:r>
          <w:rPr>
            <w:noProof/>
            <w:webHidden/>
          </w:rPr>
        </w:r>
        <w:r>
          <w:rPr>
            <w:noProof/>
            <w:webHidden/>
          </w:rPr>
          <w:fldChar w:fldCharType="separate"/>
        </w:r>
        <w:r>
          <w:rPr>
            <w:noProof/>
            <w:webHidden/>
          </w:rPr>
          <w:t>10</w:t>
        </w:r>
        <w:r>
          <w:rPr>
            <w:noProof/>
            <w:webHidden/>
          </w:rPr>
          <w:fldChar w:fldCharType="end"/>
        </w:r>
      </w:hyperlink>
    </w:p>
    <w:p w14:paraId="478A188E" w14:textId="258D052D" w:rsidR="00D16188" w:rsidRDefault="00D16188">
      <w:pPr>
        <w:pStyle w:val="Tabledesillustrations"/>
        <w:tabs>
          <w:tab w:val="right" w:leader="dot" w:pos="9350"/>
        </w:tabs>
        <w:rPr>
          <w:rFonts w:eastAsiaTheme="minorEastAsia"/>
          <w:noProof/>
        </w:rPr>
      </w:pPr>
      <w:hyperlink w:anchor="_Toc118627484" w:history="1">
        <w:r w:rsidRPr="00226336">
          <w:rPr>
            <w:rStyle w:val="Lienhypertexte"/>
            <w:noProof/>
          </w:rPr>
          <w:t>Figure 5 : Business view - Target Architecture</w:t>
        </w:r>
        <w:r>
          <w:rPr>
            <w:noProof/>
            <w:webHidden/>
          </w:rPr>
          <w:tab/>
        </w:r>
        <w:r>
          <w:rPr>
            <w:noProof/>
            <w:webHidden/>
          </w:rPr>
          <w:fldChar w:fldCharType="begin"/>
        </w:r>
        <w:r>
          <w:rPr>
            <w:noProof/>
            <w:webHidden/>
          </w:rPr>
          <w:instrText xml:space="preserve"> PAGEREF _Toc118627484 \h </w:instrText>
        </w:r>
        <w:r>
          <w:rPr>
            <w:noProof/>
            <w:webHidden/>
          </w:rPr>
        </w:r>
        <w:r>
          <w:rPr>
            <w:noProof/>
            <w:webHidden/>
          </w:rPr>
          <w:fldChar w:fldCharType="separate"/>
        </w:r>
        <w:r>
          <w:rPr>
            <w:noProof/>
            <w:webHidden/>
          </w:rPr>
          <w:t>12</w:t>
        </w:r>
        <w:r>
          <w:rPr>
            <w:noProof/>
            <w:webHidden/>
          </w:rPr>
          <w:fldChar w:fldCharType="end"/>
        </w:r>
      </w:hyperlink>
    </w:p>
    <w:p w14:paraId="507DA920" w14:textId="08018CE8" w:rsidR="003336AB" w:rsidRDefault="003145F6" w:rsidP="003336AB">
      <w:r>
        <w:rPr>
          <w:b/>
          <w:bCs/>
          <w:noProof/>
        </w:rPr>
        <w:fldChar w:fldCharType="end"/>
      </w:r>
    </w:p>
    <w:p w14:paraId="7BE873B1" w14:textId="48C1DE65" w:rsidR="00FC55C3" w:rsidRDefault="00FC55C3" w:rsidP="00FC55C3">
      <w:pPr>
        <w:pStyle w:val="Titre2"/>
      </w:pPr>
      <w:bookmarkStart w:id="66" w:name="_Toc117835900"/>
      <w:r>
        <w:t>Tableaux</w:t>
      </w:r>
      <w:bookmarkEnd w:id="65"/>
      <w:bookmarkEnd w:id="66"/>
    </w:p>
    <w:p w14:paraId="760BF8BD" w14:textId="6CB4BCB2" w:rsidR="00B36F34"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8629258" w:history="1">
        <w:r w:rsidR="00B36F34" w:rsidRPr="00A159D0">
          <w:rPr>
            <w:rStyle w:val="Lienhypertexte"/>
            <w:noProof/>
          </w:rPr>
          <w:t>Tableau 1 - Historique des révisions</w:t>
        </w:r>
        <w:r w:rsidR="00B36F34">
          <w:rPr>
            <w:noProof/>
            <w:webHidden/>
          </w:rPr>
          <w:tab/>
        </w:r>
        <w:r w:rsidR="00B36F34">
          <w:rPr>
            <w:noProof/>
            <w:webHidden/>
          </w:rPr>
          <w:fldChar w:fldCharType="begin"/>
        </w:r>
        <w:r w:rsidR="00B36F34">
          <w:rPr>
            <w:noProof/>
            <w:webHidden/>
          </w:rPr>
          <w:instrText xml:space="preserve"> PAGEREF _Toc118629258 \h </w:instrText>
        </w:r>
        <w:r w:rsidR="00B36F34">
          <w:rPr>
            <w:noProof/>
            <w:webHidden/>
          </w:rPr>
        </w:r>
        <w:r w:rsidR="00B36F34">
          <w:rPr>
            <w:noProof/>
            <w:webHidden/>
          </w:rPr>
          <w:fldChar w:fldCharType="separate"/>
        </w:r>
        <w:r w:rsidR="00B36F34">
          <w:rPr>
            <w:noProof/>
            <w:webHidden/>
          </w:rPr>
          <w:t>2</w:t>
        </w:r>
        <w:r w:rsidR="00B36F34">
          <w:rPr>
            <w:noProof/>
            <w:webHidden/>
          </w:rPr>
          <w:fldChar w:fldCharType="end"/>
        </w:r>
      </w:hyperlink>
    </w:p>
    <w:p w14:paraId="44526F5C" w14:textId="7E8301AD" w:rsidR="00B36F34" w:rsidRDefault="00B36F34">
      <w:pPr>
        <w:pStyle w:val="Tabledesillustrations"/>
        <w:tabs>
          <w:tab w:val="right" w:leader="dot" w:pos="9350"/>
        </w:tabs>
        <w:rPr>
          <w:rFonts w:eastAsiaTheme="minorEastAsia"/>
          <w:noProof/>
        </w:rPr>
      </w:pPr>
      <w:hyperlink w:anchor="_Toc118629259" w:history="1">
        <w:r w:rsidRPr="00A159D0">
          <w:rPr>
            <w:rStyle w:val="Lienhypertexte"/>
            <w:noProof/>
          </w:rPr>
          <w:t>Tableau 2 : Catalogue des briques d'architecture de référence ajoutées (ABB)</w:t>
        </w:r>
        <w:r>
          <w:rPr>
            <w:noProof/>
            <w:webHidden/>
          </w:rPr>
          <w:tab/>
        </w:r>
        <w:r>
          <w:rPr>
            <w:noProof/>
            <w:webHidden/>
          </w:rPr>
          <w:fldChar w:fldCharType="begin"/>
        </w:r>
        <w:r>
          <w:rPr>
            <w:noProof/>
            <w:webHidden/>
          </w:rPr>
          <w:instrText xml:space="preserve"> PAGEREF _Toc118629259 \h </w:instrText>
        </w:r>
        <w:r>
          <w:rPr>
            <w:noProof/>
            <w:webHidden/>
          </w:rPr>
        </w:r>
        <w:r>
          <w:rPr>
            <w:noProof/>
            <w:webHidden/>
          </w:rPr>
          <w:fldChar w:fldCharType="separate"/>
        </w:r>
        <w:r>
          <w:rPr>
            <w:noProof/>
            <w:webHidden/>
          </w:rPr>
          <w:t>6</w:t>
        </w:r>
        <w:r>
          <w:rPr>
            <w:noProof/>
            <w:webHidden/>
          </w:rPr>
          <w:fldChar w:fldCharType="end"/>
        </w:r>
      </w:hyperlink>
    </w:p>
    <w:p w14:paraId="2986EA46" w14:textId="748D4141" w:rsidR="00B36F34" w:rsidRDefault="00B36F34">
      <w:pPr>
        <w:pStyle w:val="Tabledesillustrations"/>
        <w:tabs>
          <w:tab w:val="right" w:leader="dot" w:pos="9350"/>
        </w:tabs>
        <w:rPr>
          <w:rFonts w:eastAsiaTheme="minorEastAsia"/>
          <w:noProof/>
        </w:rPr>
      </w:pPr>
      <w:hyperlink w:anchor="_Toc118629260" w:history="1">
        <w:r w:rsidRPr="00A159D0">
          <w:rPr>
            <w:rStyle w:val="Lienhypertexte"/>
            <w:noProof/>
          </w:rPr>
          <w:t>Tableau 3 : Catalogue des briques de solution de référence (SBB)</w:t>
        </w:r>
        <w:r>
          <w:rPr>
            <w:noProof/>
            <w:webHidden/>
          </w:rPr>
          <w:tab/>
        </w:r>
        <w:r>
          <w:rPr>
            <w:noProof/>
            <w:webHidden/>
          </w:rPr>
          <w:fldChar w:fldCharType="begin"/>
        </w:r>
        <w:r>
          <w:rPr>
            <w:noProof/>
            <w:webHidden/>
          </w:rPr>
          <w:instrText xml:space="preserve"> PAGEREF _Toc118629260 \h </w:instrText>
        </w:r>
        <w:r>
          <w:rPr>
            <w:noProof/>
            <w:webHidden/>
          </w:rPr>
        </w:r>
        <w:r>
          <w:rPr>
            <w:noProof/>
            <w:webHidden/>
          </w:rPr>
          <w:fldChar w:fldCharType="separate"/>
        </w:r>
        <w:r>
          <w:rPr>
            <w:noProof/>
            <w:webHidden/>
          </w:rPr>
          <w:t>11</w:t>
        </w:r>
        <w:r>
          <w:rPr>
            <w:noProof/>
            <w:webHidden/>
          </w:rPr>
          <w:fldChar w:fldCharType="end"/>
        </w:r>
      </w:hyperlink>
    </w:p>
    <w:p w14:paraId="37D64EB4" w14:textId="3D506A2B" w:rsidR="00B36F34" w:rsidRDefault="00B36F34">
      <w:pPr>
        <w:pStyle w:val="Tabledesillustrations"/>
        <w:tabs>
          <w:tab w:val="right" w:leader="dot" w:pos="9350"/>
        </w:tabs>
        <w:rPr>
          <w:rFonts w:eastAsiaTheme="minorEastAsia"/>
          <w:noProof/>
        </w:rPr>
      </w:pPr>
      <w:hyperlink w:anchor="_Toc118629261" w:history="1">
        <w:r w:rsidRPr="00A159D0">
          <w:rPr>
            <w:rStyle w:val="Lienhypertexte"/>
            <w:noProof/>
          </w:rPr>
          <w:t>Tableau 4 : Catalogues des nouveaux artefacts business – Target Architecture</w:t>
        </w:r>
        <w:r>
          <w:rPr>
            <w:noProof/>
            <w:webHidden/>
          </w:rPr>
          <w:tab/>
        </w:r>
        <w:r>
          <w:rPr>
            <w:noProof/>
            <w:webHidden/>
          </w:rPr>
          <w:fldChar w:fldCharType="begin"/>
        </w:r>
        <w:r>
          <w:rPr>
            <w:noProof/>
            <w:webHidden/>
          </w:rPr>
          <w:instrText xml:space="preserve"> PAGEREF _Toc118629261 \h </w:instrText>
        </w:r>
        <w:r>
          <w:rPr>
            <w:noProof/>
            <w:webHidden/>
          </w:rPr>
        </w:r>
        <w:r>
          <w:rPr>
            <w:noProof/>
            <w:webHidden/>
          </w:rPr>
          <w:fldChar w:fldCharType="separate"/>
        </w:r>
        <w:r>
          <w:rPr>
            <w:noProof/>
            <w:webHidden/>
          </w:rPr>
          <w:t>13</w:t>
        </w:r>
        <w:r>
          <w:rPr>
            <w:noProof/>
            <w:webHidden/>
          </w:rPr>
          <w:fldChar w:fldCharType="end"/>
        </w:r>
      </w:hyperlink>
    </w:p>
    <w:p w14:paraId="4275F92C" w14:textId="75631AE7" w:rsidR="000B1EF6" w:rsidRPr="00D32DDD" w:rsidRDefault="00B64F43" w:rsidP="00FC55C3">
      <w:r>
        <w:rPr>
          <w:b/>
          <w:bCs/>
          <w:noProof/>
        </w:rPr>
        <w:fldChar w:fldCharType="end"/>
      </w:r>
      <w:bookmarkStart w:id="67" w:name="_GoBack"/>
      <w:bookmarkEnd w:id="67"/>
    </w:p>
    <w:sectPr w:rsidR="000B1EF6" w:rsidRPr="00D32DDD" w:rsidSect="005B3E8C">
      <w:headerReference w:type="default" r:id="rId21"/>
      <w:footerReference w:type="default" r:id="rId22"/>
      <w:footerReference w:type="firs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D0C37" w14:textId="77777777" w:rsidR="004334DD" w:rsidRDefault="004334DD">
      <w:pPr>
        <w:spacing w:after="0" w:line="240" w:lineRule="auto"/>
      </w:pPr>
      <w:r>
        <w:separator/>
      </w:r>
    </w:p>
  </w:endnote>
  <w:endnote w:type="continuationSeparator" w:id="0">
    <w:p w14:paraId="39A0CDC9" w14:textId="77777777" w:rsidR="004334DD" w:rsidRDefault="0043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0FA8" w14:textId="5298146F" w:rsidR="00A73D9E" w:rsidRPr="005956E0" w:rsidRDefault="00A73D9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A73D9E" w:rsidRDefault="00A73D9E">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A73D9E" w:rsidRDefault="00A73D9E">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A73D9E" w:rsidRDefault="00A73D9E">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A73D9E" w:rsidRDefault="00A73D9E">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263F" w14:textId="054922CB" w:rsidR="00A73D9E" w:rsidRDefault="00A73D9E">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WebStreet</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3183F" w14:textId="77777777" w:rsidR="004334DD" w:rsidRDefault="004334DD">
      <w:pPr>
        <w:spacing w:after="0" w:line="240" w:lineRule="auto"/>
      </w:pPr>
      <w:r>
        <w:separator/>
      </w:r>
    </w:p>
  </w:footnote>
  <w:footnote w:type="continuationSeparator" w:id="0">
    <w:p w14:paraId="3D1547F4" w14:textId="77777777" w:rsidR="004334DD" w:rsidRDefault="00433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4FF78" w14:textId="60D9708E" w:rsidR="00A73D9E" w:rsidRDefault="00A73D9E" w:rsidP="009E7E4A">
    <w:pPr>
      <w:pStyle w:val="En-tte"/>
    </w:pPr>
    <w:r>
      <w:rPr>
        <w:noProof/>
      </w:rPr>
      <w:fldChar w:fldCharType="begin"/>
    </w:r>
    <w:r>
      <w:rPr>
        <w:noProof/>
      </w:rPr>
      <w:instrText xml:space="preserve"> STYLEREF  "Titre 1"  \* MERGEFORMAT </w:instrText>
    </w:r>
    <w:r>
      <w:rPr>
        <w:noProof/>
      </w:rPr>
      <w:fldChar w:fldCharType="separate"/>
    </w:r>
    <w:r w:rsidR="00B36F34">
      <w:rPr>
        <w:noProof/>
      </w:rPr>
      <w:t>TABLES DES RÉFÉRENCES</w:t>
    </w:r>
    <w:r>
      <w:rPr>
        <w:noProof/>
      </w:rPr>
      <w:fldChar w:fldCharType="end"/>
    </w:r>
    <w:r>
      <w:rPr>
        <w:noProof/>
      </w:rPr>
      <w:tab/>
    </w:r>
    <w:r>
      <w:rPr>
        <w:noProof/>
      </w:rPr>
      <w:tab/>
    </w:r>
    <w:r>
      <w:fldChar w:fldCharType="begin"/>
    </w:r>
    <w:r>
      <w:instrText xml:space="preserve"> TIME \@ "dd/MM/yyyy" </w:instrText>
    </w:r>
    <w:r>
      <w:fldChar w:fldCharType="separate"/>
    </w:r>
    <w:r>
      <w:rPr>
        <w:noProof/>
      </w:rPr>
      <w:t>06/11/2022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31"/>
  </w:num>
  <w:num w:numId="2">
    <w:abstractNumId w:val="25"/>
  </w:num>
  <w:num w:numId="3">
    <w:abstractNumId w:val="27"/>
  </w:num>
  <w:num w:numId="4">
    <w:abstractNumId w:val="1"/>
  </w:num>
  <w:num w:numId="5">
    <w:abstractNumId w:val="10"/>
  </w:num>
  <w:num w:numId="6">
    <w:abstractNumId w:val="34"/>
  </w:num>
  <w:num w:numId="7">
    <w:abstractNumId w:val="16"/>
  </w:num>
  <w:num w:numId="8">
    <w:abstractNumId w:val="22"/>
  </w:num>
  <w:num w:numId="9">
    <w:abstractNumId w:val="11"/>
  </w:num>
  <w:num w:numId="10">
    <w:abstractNumId w:val="29"/>
  </w:num>
  <w:num w:numId="11">
    <w:abstractNumId w:val="20"/>
  </w:num>
  <w:num w:numId="12">
    <w:abstractNumId w:val="24"/>
  </w:num>
  <w:num w:numId="13">
    <w:abstractNumId w:val="33"/>
  </w:num>
  <w:num w:numId="14">
    <w:abstractNumId w:val="40"/>
  </w:num>
  <w:num w:numId="15">
    <w:abstractNumId w:val="39"/>
  </w:num>
  <w:num w:numId="16">
    <w:abstractNumId w:val="13"/>
  </w:num>
  <w:num w:numId="17">
    <w:abstractNumId w:val="5"/>
  </w:num>
  <w:num w:numId="18">
    <w:abstractNumId w:val="28"/>
  </w:num>
  <w:num w:numId="19">
    <w:abstractNumId w:val="23"/>
  </w:num>
  <w:num w:numId="20">
    <w:abstractNumId w:val="17"/>
  </w:num>
  <w:num w:numId="21">
    <w:abstractNumId w:val="3"/>
  </w:num>
  <w:num w:numId="22">
    <w:abstractNumId w:val="6"/>
  </w:num>
  <w:num w:numId="23">
    <w:abstractNumId w:val="9"/>
  </w:num>
  <w:num w:numId="24">
    <w:abstractNumId w:val="35"/>
  </w:num>
  <w:num w:numId="25">
    <w:abstractNumId w:val="19"/>
  </w:num>
  <w:num w:numId="26">
    <w:abstractNumId w:val="36"/>
  </w:num>
  <w:num w:numId="27">
    <w:abstractNumId w:val="15"/>
  </w:num>
  <w:num w:numId="28">
    <w:abstractNumId w:val="32"/>
  </w:num>
  <w:num w:numId="29">
    <w:abstractNumId w:val="8"/>
  </w:num>
  <w:num w:numId="30">
    <w:abstractNumId w:val="2"/>
  </w:num>
  <w:num w:numId="31">
    <w:abstractNumId w:val="30"/>
  </w:num>
  <w:num w:numId="32">
    <w:abstractNumId w:val="37"/>
  </w:num>
  <w:num w:numId="33">
    <w:abstractNumId w:val="7"/>
  </w:num>
  <w:num w:numId="34">
    <w:abstractNumId w:val="21"/>
  </w:num>
  <w:num w:numId="35">
    <w:abstractNumId w:val="18"/>
  </w:num>
  <w:num w:numId="36">
    <w:abstractNumId w:val="12"/>
  </w:num>
  <w:num w:numId="37">
    <w:abstractNumId w:val="38"/>
  </w:num>
  <w:num w:numId="38">
    <w:abstractNumId w:val="14"/>
  </w:num>
  <w:num w:numId="39">
    <w:abstractNumId w:val="0"/>
  </w:num>
  <w:num w:numId="40">
    <w:abstractNumId w:val="4"/>
  </w:num>
  <w:num w:numId="41">
    <w:abstractNumId w:val="4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348"/>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7CBF"/>
    <w:rsid w:val="004A154A"/>
    <w:rsid w:val="004A2841"/>
    <w:rsid w:val="004A3817"/>
    <w:rsid w:val="004A46E0"/>
    <w:rsid w:val="004A4AC0"/>
    <w:rsid w:val="004B2925"/>
    <w:rsid w:val="004B32AD"/>
    <w:rsid w:val="004B449E"/>
    <w:rsid w:val="004B4B9A"/>
    <w:rsid w:val="004B6E9A"/>
    <w:rsid w:val="004C12CE"/>
    <w:rsid w:val="004C292A"/>
    <w:rsid w:val="004C3387"/>
    <w:rsid w:val="004C4436"/>
    <w:rsid w:val="004C4ECC"/>
    <w:rsid w:val="004C5F68"/>
    <w:rsid w:val="004C6E16"/>
    <w:rsid w:val="004D09A6"/>
    <w:rsid w:val="004D18C1"/>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65BD"/>
    <w:rsid w:val="005A74E0"/>
    <w:rsid w:val="005B2DDA"/>
    <w:rsid w:val="005B3E8C"/>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5012"/>
    <w:rsid w:val="00947A5C"/>
    <w:rsid w:val="0095090B"/>
    <w:rsid w:val="009520DD"/>
    <w:rsid w:val="009545CE"/>
    <w:rsid w:val="00956BA1"/>
    <w:rsid w:val="00956E75"/>
    <w:rsid w:val="009622BA"/>
    <w:rsid w:val="00963DFC"/>
    <w:rsid w:val="009651BC"/>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470D"/>
    <w:rsid w:val="00AE5A0D"/>
    <w:rsid w:val="00AE5C09"/>
    <w:rsid w:val="00AE5FC1"/>
    <w:rsid w:val="00AF0570"/>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61F0"/>
    <w:rsid w:val="00BA7088"/>
    <w:rsid w:val="00BB2E04"/>
    <w:rsid w:val="00BB2E78"/>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21BA"/>
    <w:rsid w:val="00D0269C"/>
    <w:rsid w:val="00D05C43"/>
    <w:rsid w:val="00D1169D"/>
    <w:rsid w:val="00D1353A"/>
    <w:rsid w:val="00D147A1"/>
    <w:rsid w:val="00D15CC4"/>
    <w:rsid w:val="00D15E87"/>
    <w:rsid w:val="00D16188"/>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1A5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97F"/>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698DB4-6AA9-4222-8278-9D63A99F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Pages>
  <Words>2847</Words>
  <Characters>15659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1002</cp:revision>
  <cp:lastPrinted>2022-01-07T12:14:00Z</cp:lastPrinted>
  <dcterms:created xsi:type="dcterms:W3CDTF">2021-07-19T17:26:00Z</dcterms:created>
  <dcterms:modified xsi:type="dcterms:W3CDTF">2022-11-06T11:14:00Z</dcterms:modified>
</cp:coreProperties>
</file>