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050D03C4" w:rsidR="00760CF6" w:rsidRPr="00930358" w:rsidRDefault="00760CF6" w:rsidP="00760CF6">
      <w:pPr>
        <w:pBdr>
          <w:bottom w:val="single" w:sz="6" w:space="1" w:color="000000"/>
        </w:pBdr>
        <w:jc w:val="center"/>
        <w:rPr>
          <w:rFonts w:ascii="Ebrima" w:eastAsia="Open Sans" w:hAnsi="Ebrima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  <w:r w:rsidR="00930358">
        <w:rPr>
          <w:rFonts w:ascii="Open Sans" w:eastAsia="Open Sans" w:hAnsi="Open Sans" w:cs="Open Sans"/>
          <w:b/>
          <w:sz w:val="52"/>
          <w:szCs w:val="52"/>
          <w:lang w:val="en-GB"/>
        </w:rPr>
        <w:t>PÉCIFICATIONS TECHNIQUES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50C1369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E83283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-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2BD97E47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5C000D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29/06/2022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AA79D07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5C000D">
              <w:rPr>
                <w:noProof/>
              </w:rPr>
              <w:t>29/06/2022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6635416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</w:t>
      </w:r>
      <w:r w:rsidR="00C418EB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0EBDD339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 xml:space="preserve">, ce document présente </w:t>
      </w:r>
      <w:r w:rsidR="00736637">
        <w:t>les spécifications techniques</w:t>
      </w:r>
      <w:r>
        <w:t xml:space="preserve"> de l’architecture (</w:t>
      </w:r>
      <w:r w:rsidRPr="00C24033">
        <w:rPr>
          <w:b/>
          <w:bCs/>
        </w:rPr>
        <w:t xml:space="preserve">Solution </w:t>
      </w:r>
      <w:r w:rsidR="00A74E96">
        <w:rPr>
          <w:b/>
          <w:bCs/>
        </w:rPr>
        <w:t>B</w:t>
      </w:r>
      <w:r w:rsidRPr="00C24033">
        <w:rPr>
          <w:b/>
          <w:bCs/>
        </w:rPr>
        <w:t xml:space="preserve">uilding </w:t>
      </w:r>
      <w:r w:rsidR="00A74E96">
        <w:rPr>
          <w:b/>
          <w:bCs/>
        </w:rPr>
        <w:t>B</w:t>
      </w:r>
      <w:r w:rsidRPr="00C24033">
        <w:rPr>
          <w:b/>
          <w:bCs/>
        </w:rPr>
        <w:t>locks</w:t>
      </w:r>
      <w:r>
        <w:t xml:space="preserve">) qui </w:t>
      </w:r>
      <w:r w:rsidR="00736637">
        <w:t xml:space="preserve">sera </w:t>
      </w:r>
      <w:r w:rsidRPr="00C24033">
        <w:t>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06EEDDD2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</w:t>
      </w:r>
      <w:r w:rsidR="00D70A08">
        <w:t>s</w:t>
      </w:r>
      <w:r>
        <w:t xml:space="preserve"> et non fonctionnelles transmises </w:t>
      </w:r>
      <w:r w:rsidR="00AB7803">
        <w:t xml:space="preserve">dans le cahier des charges du projet </w:t>
      </w:r>
      <w:r>
        <w:t>ainsi que les bonnes pratiques</w:t>
      </w:r>
      <w:r w:rsidR="001252F7">
        <w:t xml:space="preserve"> générales</w:t>
      </w:r>
      <w:r>
        <w:t xml:space="preserve"> de conception.</w:t>
      </w:r>
    </w:p>
    <w:p w14:paraId="6F0AC4CB" w14:textId="2A6A3F6D" w:rsidR="00736637" w:rsidRDefault="00736637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rPr>
          <w:rFonts w:asciiTheme="minorHAnsi" w:eastAsia="Calibri" w:hAnsiTheme="minorHAnsi" w:cstheme="minorBidi"/>
          <w:b w:val="0"/>
          <w:bCs/>
          <w:caps/>
          <w:color w:val="auto"/>
          <w:sz w:val="22"/>
          <w:szCs w:val="22"/>
        </w:rPr>
        <w:id w:val="-1091312645"/>
        <w:docPartObj>
          <w:docPartGallery w:val="Table of Contents"/>
          <w:docPartUnique/>
        </w:docPartObj>
      </w:sdtPr>
      <w:sdtEndPr>
        <w:rPr>
          <w:rFonts w:cstheme="minorHAnsi"/>
          <w:b/>
          <w:sz w:val="20"/>
          <w:szCs w:val="20"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74842DDD" w14:textId="497C1635" w:rsidR="003A6CCD" w:rsidRPr="003A6CCD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 w:rsidRPr="003A6CCD">
            <w:rPr>
              <w:sz w:val="18"/>
              <w:szCs w:val="18"/>
            </w:rPr>
            <w:fldChar w:fldCharType="begin"/>
          </w:r>
          <w:r w:rsidRPr="003A6CCD">
            <w:rPr>
              <w:sz w:val="18"/>
              <w:szCs w:val="18"/>
            </w:rPr>
            <w:instrText xml:space="preserve"> TOC \o "1-3" \h \z \u </w:instrText>
          </w:r>
          <w:r w:rsidRPr="003A6CCD">
            <w:rPr>
              <w:sz w:val="18"/>
              <w:szCs w:val="18"/>
            </w:rPr>
            <w:fldChar w:fldCharType="separate"/>
          </w:r>
          <w:hyperlink w:anchor="_Toc10725743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_Toc107257439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E06429" w14:textId="52C9D5C5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Contexte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6F2985" w14:textId="6BFADF6F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Guideline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98CF19" w14:textId="4AE8529F" w:rsidR="003A6CCD" w:rsidRPr="003A6CCD" w:rsidRDefault="00C418EB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4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4DCE9E" w14:textId="246DB957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FC69BF" w14:textId="38B07F07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71C963" w14:textId="2E6E6D3C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4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479E53" w14:textId="64360085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4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91BB4E" w14:textId="19ABF4BD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CB816A" w14:textId="5E9026C4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30B6CB" w14:textId="6D649CD2" w:rsidR="003A6CCD" w:rsidRPr="003A6CCD" w:rsidRDefault="00C418EB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4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E16A2E" w14:textId="45067D7B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Environnements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B337C8" w14:textId="443532D1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FE207" w14:textId="38FEBA0F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3EEF5F" w14:textId="42BA1FE0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12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71FEA1" w14:textId="11213C23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424EA4" w14:textId="13A8A62E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CFAF7D" w14:textId="3B3BF157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8C13F2" w14:textId="59A911F3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5E5F3F9" w14:textId="2AC33018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CD4EC1" w14:textId="0540FF4E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531DE7" w14:textId="04CA07EA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AEEDF4" w14:textId="0A2E1EEA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EB649C" w14:textId="4C5629E6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6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Data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F8CA3" w14:textId="7573AB6A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432C7F" w14:textId="2B778CE1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0ED18A" w14:textId="553D80A4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966F5" w14:textId="4FE8EBA6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3FBE50" w14:textId="6BC85770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74DFE6" w14:textId="1F7448F8" w:rsidR="003A6CCD" w:rsidRPr="003A6CCD" w:rsidRDefault="00C418EB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6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BE566A" w14:textId="1D2D1FFD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0614E0" w14:textId="04C66A33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22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5B8C38" w14:textId="06CA0983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1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1F3F0C" w14:textId="4BABFA11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2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C28F31" w14:textId="72366D9F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3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FC30DB" w14:textId="2D058198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4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EB042B" w14:textId="5FA25962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0BD1D1" w14:textId="3CF581CB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6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7D23DA" w14:textId="75738F69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D555BD" w14:textId="161603F8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46EABC" w14:textId="4FA67E91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A7F52D" w14:textId="5182FAB8" w:rsidR="003A6CCD" w:rsidRPr="003A6CCD" w:rsidRDefault="00C418EB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8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75B91B" w14:textId="6E980935" w:rsidR="003A6CCD" w:rsidRPr="003A6CCD" w:rsidRDefault="00C418EB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8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ANNEXE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6EADAB3B" w:rsidR="00753AA3" w:rsidRPr="003A6CCD" w:rsidRDefault="00C418EB" w:rsidP="003A6CCD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725748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31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  <w:r w:rsidR="00753AA3" w:rsidRPr="003A6CCD">
            <w:rPr>
              <w:b w:val="0"/>
              <w:bCs w:val="0"/>
              <w:sz w:val="18"/>
              <w:szCs w:val="18"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106172400"/>
      <w:bookmarkStart w:id="8" w:name="_Toc107257439"/>
      <w:bookmarkStart w:id="9" w:name="_Toc87808942"/>
      <w:bookmarkStart w:id="10" w:name="_Toc89360148"/>
      <w:bookmarkStart w:id="11" w:name="_Toc78113519"/>
      <w:r>
        <w:lastRenderedPageBreak/>
        <w:t>CONTEXTE &amp; GUIDELINES</w:t>
      </w:r>
      <w:bookmarkEnd w:id="7"/>
      <w:bookmarkEnd w:id="8"/>
    </w:p>
    <w:p w14:paraId="51685827" w14:textId="79C64E82" w:rsidR="00E646F2" w:rsidRDefault="00012885" w:rsidP="00E646F2">
      <w:pPr>
        <w:pStyle w:val="Titre2"/>
      </w:pPr>
      <w:bookmarkStart w:id="12" w:name="_Toc106172401"/>
      <w:bookmarkStart w:id="13" w:name="_Toc107257440"/>
      <w:bookmarkStart w:id="14" w:name="_Toc92432236"/>
      <w:bookmarkStart w:id="15" w:name="_Toc92442764"/>
      <w:bookmarkEnd w:id="9"/>
      <w:bookmarkEnd w:id="10"/>
      <w:r>
        <w:t>Contexte</w:t>
      </w:r>
      <w:bookmarkEnd w:id="12"/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3474B6B2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Suivi des modifications (capacité à visualiser les éléments modifiés entre </w:t>
      </w:r>
      <w:r w:rsidR="005C000D">
        <w:rPr>
          <w:bCs/>
        </w:rPr>
        <w:t>différentes versions</w:t>
      </w:r>
      <w:r>
        <w:rPr>
          <w:bCs/>
        </w:rPr>
        <w:t xml:space="preserve">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7257441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3FB36BA8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5C000D">
        <w:t>les composants développés</w:t>
      </w:r>
      <w:r w:rsidR="007262C5">
        <w:t xml:space="preserve">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7257442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7257443"/>
      <w:bookmarkEnd w:id="14"/>
      <w:bookmarkEnd w:id="15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D374FA9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 xml:space="preserve">voir annexe pour </w:t>
      </w:r>
      <w:r w:rsidR="00B30886">
        <w:rPr>
          <w:i/>
          <w:iCs/>
        </w:rPr>
        <w:t xml:space="preserve">visualisation du </w:t>
      </w:r>
      <w:r w:rsidR="00726A4F" w:rsidRPr="00726A4F">
        <w:rPr>
          <w:i/>
          <w:iCs/>
        </w:rPr>
        <w:t>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086B4E1" w:rsidR="00014DE8" w:rsidRDefault="00014DE8" w:rsidP="00014DE8">
      <w:pPr>
        <w:pStyle w:val="Lgende"/>
        <w:jc w:val="center"/>
      </w:pPr>
      <w:bookmarkStart w:id="22" w:name="_Toc106635443"/>
      <w:r>
        <w:t xml:space="preserve">Figure </w:t>
      </w:r>
      <w:r w:rsidR="00C418EB">
        <w:fldChar w:fldCharType="begin"/>
      </w:r>
      <w:r w:rsidR="00C418EB">
        <w:instrText xml:space="preserve"> SEQ Figure \* ARABIC </w:instrText>
      </w:r>
      <w:r w:rsidR="00C418EB">
        <w:fldChar w:fldCharType="separate"/>
      </w:r>
      <w:r w:rsidR="00ED3790">
        <w:rPr>
          <w:noProof/>
        </w:rPr>
        <w:t>1</w:t>
      </w:r>
      <w:r w:rsidR="00C418EB">
        <w:rPr>
          <w:noProof/>
        </w:rPr>
        <w:fldChar w:fldCharType="end"/>
      </w:r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7257444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7257445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5DE959EE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</w:t>
            </w:r>
            <w:r w:rsidR="005C000D">
              <w:t>micro-front</w:t>
            </w:r>
            <w:r>
              <w:t>-end</w:t>
            </w:r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</w:t>
            </w:r>
            <w:proofErr w:type="spellStart"/>
            <w:r w:rsidR="00DF22A2">
              <w:t>Angular</w:t>
            </w:r>
            <w:proofErr w:type="spellEnd"/>
            <w:r w:rsidR="00DF22A2">
              <w:t xml:space="preserve">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136506D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6635417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</w:t>
      </w:r>
      <w:r w:rsidR="00C418EB">
        <w:rPr>
          <w:noProof/>
        </w:rPr>
        <w:fldChar w:fldCharType="end"/>
      </w:r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7257446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 xml:space="preserve">Middleware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48218A">
            <w:pPr>
              <w:spacing w:after="0" w:line="240" w:lineRule="auto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6635418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3</w:t>
      </w:r>
      <w:r w:rsidR="00C418EB">
        <w:rPr>
          <w:noProof/>
        </w:rPr>
        <w:fldChar w:fldCharType="end"/>
      </w:r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7257447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9B38FF" w14:textId="77777777" w:rsidR="009639C8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  <w:p w14:paraId="1814475C" w14:textId="77777777" w:rsidR="00D06F2C" w:rsidRDefault="00D06F2C" w:rsidP="00045001">
            <w:pPr>
              <w:spacing w:after="0" w:line="240" w:lineRule="auto"/>
              <w:jc w:val="both"/>
            </w:pPr>
          </w:p>
          <w:p w14:paraId="7D49F357" w14:textId="1A817AB1" w:rsidR="00D06F2C" w:rsidRPr="00C22DA1" w:rsidRDefault="00D06F2C" w:rsidP="00045001">
            <w:pPr>
              <w:spacing w:after="0" w:line="240" w:lineRule="auto"/>
              <w:jc w:val="both"/>
            </w:pPr>
            <w:proofErr w:type="gramStart"/>
            <w:r>
              <w:t>/!\</w:t>
            </w:r>
            <w:proofErr w:type="gramEnd"/>
            <w:r>
              <w:t xml:space="preserve"> </w:t>
            </w:r>
            <w:r w:rsidRPr="00D06F2C">
              <w:t>Les mots de passes des utilisateurs doivent satisfaire aux exigences de l’entreprise, ou, à minima aux bonnes pratiques de sécurité recommandés. (12 caractères de 3 catégories différentes).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6635419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4</w:t>
      </w:r>
      <w:r w:rsidR="00C418EB">
        <w:rPr>
          <w:noProof/>
        </w:rPr>
        <w:fldChar w:fldCharType="end"/>
      </w:r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7257448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6635420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5</w:t>
      </w:r>
      <w:r w:rsidR="00C418EB">
        <w:rPr>
          <w:noProof/>
        </w:rPr>
        <w:fldChar w:fldCharType="end"/>
      </w:r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7257449"/>
      <w:r>
        <w:lastRenderedPageBreak/>
        <w:t>SPÉCIFICATION TECHNIQUES</w:t>
      </w:r>
      <w:bookmarkEnd w:id="35"/>
      <w:bookmarkEnd w:id="36"/>
    </w:p>
    <w:p w14:paraId="5E4171D2" w14:textId="56697111" w:rsidR="00E53F1B" w:rsidRDefault="00F74886" w:rsidP="00E53F1B">
      <w:pPr>
        <w:pStyle w:val="Titre2"/>
      </w:pPr>
      <w:bookmarkStart w:id="37" w:name="_Toc107257450"/>
      <w:bookmarkStart w:id="38" w:name="_Toc106172409"/>
      <w:r>
        <w:t>Environnements</w:t>
      </w:r>
      <w:bookmarkEnd w:id="37"/>
    </w:p>
    <w:p w14:paraId="56620001" w14:textId="6A7513F9" w:rsidR="005F7328" w:rsidRDefault="005F7328" w:rsidP="00240E59">
      <w:pPr>
        <w:jc w:val="both"/>
      </w:pPr>
      <w:r>
        <w:t>La plateforme devra être déployé à minima sur 3 environnements utilisant des composants techniques et des jeux de données différents et non liés. Les environnements devront être totalement indépendant les uns des autres.</w:t>
      </w:r>
    </w:p>
    <w:p w14:paraId="288C18F1" w14:textId="3F95A092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Développement</w:t>
      </w:r>
      <w:r>
        <w:t> :</w:t>
      </w:r>
      <w:r w:rsidR="00240E59">
        <w:t xml:space="preserve"> Environnement dédié aux développements. Principalement</w:t>
      </w:r>
      <w:r w:rsidR="007D7FB2">
        <w:t xml:space="preserve"> utilisé </w:t>
      </w:r>
      <w:r w:rsidR="00240E59">
        <w:t xml:space="preserve">par les développeurs. </w:t>
      </w:r>
      <w:r w:rsidR="005B1463">
        <w:t>Peut-être</w:t>
      </w:r>
      <w:r w:rsidR="00240E59">
        <w:t xml:space="preserve"> instable en fonction de l’état </w:t>
      </w:r>
      <w:r w:rsidR="004E4795">
        <w:t>d’avancement du proj</w:t>
      </w:r>
      <w:r w:rsidR="00925D97">
        <w:t>et.</w:t>
      </w:r>
    </w:p>
    <w:p w14:paraId="646ABC9C" w14:textId="20726C1F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Recette</w:t>
      </w:r>
      <w:r>
        <w:t> :</w:t>
      </w:r>
      <w:r w:rsidR="004E4795">
        <w:t xml:space="preserve"> Environnement dédiés aux tests d’acceptation / tests fonctionnels.</w:t>
      </w:r>
      <w:r w:rsidR="007D7FB2">
        <w:t> Principalement utilisé par les testeurs. Devrait uniquement contenir des versions réputées stables.</w:t>
      </w:r>
    </w:p>
    <w:p w14:paraId="3DF2AD94" w14:textId="2553FB2F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Production</w:t>
      </w:r>
      <w:r>
        <w:t> :</w:t>
      </w:r>
      <w:r w:rsidR="00676B81">
        <w:t xml:space="preserve"> Environnement d’exploitation de la solution livrée.</w:t>
      </w:r>
    </w:p>
    <w:p w14:paraId="715888BE" w14:textId="1598F162" w:rsidR="005F7328" w:rsidRDefault="005F7328" w:rsidP="00240E59">
      <w:pPr>
        <w:jc w:val="both"/>
      </w:pPr>
      <w:r>
        <w:t xml:space="preserve">Sauf nécessité contraire, </w:t>
      </w:r>
      <w:r w:rsidR="005C000D">
        <w:t>les environnements</w:t>
      </w:r>
      <w:r>
        <w:t xml:space="preserve"> de développement et de recette devront être accessible uniquement en interne</w:t>
      </w:r>
      <w:r w:rsidR="00791746">
        <w:t xml:space="preserve"> et pourront contenir du détail (stack trace notamment)</w:t>
      </w:r>
      <w:r>
        <w:t>.</w:t>
      </w:r>
      <w:r w:rsidR="00791746">
        <w:t xml:space="preserve"> Le détail des erreurs non fonctionnelles (erreurs de type http 5xx) ne devra pas être visible en production</w:t>
      </w:r>
      <w:r w:rsidR="00CB16B6">
        <w:t xml:space="preserve"> pour les utilisateurs</w:t>
      </w:r>
      <w:r w:rsidR="00791746">
        <w:t xml:space="preserve">. </w:t>
      </w:r>
    </w:p>
    <w:p w14:paraId="1968FEDE" w14:textId="4866BB6F" w:rsidR="001656E1" w:rsidRDefault="001656E1" w:rsidP="00240E59">
      <w:pPr>
        <w:jc w:val="both"/>
      </w:pPr>
      <w:r>
        <w:t xml:space="preserve">Un environnement de préproduction (données de production mais applications en version de test) pourra éventuellement être déployé pour les phases de qualification lors des mises </w:t>
      </w:r>
      <w:r w:rsidR="00195A05">
        <w:t>à jour</w:t>
      </w:r>
      <w:r>
        <w:t xml:space="preserve"> majeurs pouvant entrainer des impacts importants sur la production.</w:t>
      </w:r>
    </w:p>
    <w:p w14:paraId="0D3BC8CC" w14:textId="52ECB751" w:rsidR="00565EA5" w:rsidRPr="00565EA5" w:rsidRDefault="006655A6" w:rsidP="0001250E">
      <w:pPr>
        <w:pStyle w:val="Titre2"/>
        <w:spacing w:before="360"/>
      </w:pPr>
      <w:bookmarkStart w:id="39" w:name="_Toc107257451"/>
      <w:r w:rsidRPr="0047545F">
        <w:t>Front layer</w:t>
      </w:r>
      <w:bookmarkEnd w:id="38"/>
      <w:bookmarkEnd w:id="39"/>
    </w:p>
    <w:p w14:paraId="5C2026A5" w14:textId="2905A024" w:rsidR="000E2505" w:rsidRDefault="000E2505" w:rsidP="000E2505">
      <w:pPr>
        <w:pStyle w:val="Titre3"/>
      </w:pPr>
      <w:bookmarkStart w:id="40" w:name="_Toc107257452"/>
      <w:r>
        <w:t>Généralités sur la couche « Front »</w:t>
      </w:r>
      <w:bookmarkEnd w:id="40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proofErr w:type="spellStart"/>
      <w:r w:rsidRPr="00C87976">
        <w:rPr>
          <w:b/>
          <w:bCs/>
        </w:rPr>
        <w:t>Angular</w:t>
      </w:r>
      <w:proofErr w:type="spellEnd"/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03358EAF" w14:textId="6F0C496C" w:rsidR="006E043D" w:rsidRPr="00F855DE" w:rsidRDefault="000E74CE" w:rsidP="006E043D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156A0321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F16392B" w14:textId="465A688F" w:rsidR="00467460" w:rsidRDefault="00467460" w:rsidP="00467460">
      <w:pPr>
        <w:pStyle w:val="Titre3"/>
      </w:pPr>
      <w:bookmarkStart w:id="41" w:name="_Toc107257453"/>
      <w:r w:rsidRPr="00F855DE">
        <w:lastRenderedPageBreak/>
        <w:t>SC-1 - Plateforme Web</w:t>
      </w:r>
      <w:bookmarkEnd w:id="41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E21366">
        <w:trPr>
          <w:trHeight w:val="39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733D55">
        <w:trPr>
          <w:trHeight w:val="350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77008124" w14:textId="20EAC001" w:rsidR="007C5355" w:rsidRPr="007B3023" w:rsidRDefault="002C07EB" w:rsidP="007C5355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  <w:r w:rsidR="007B3023">
              <w:rPr>
                <w:i/>
                <w:iCs/>
              </w:rPr>
              <w:br/>
              <w:t>--------</w:t>
            </w:r>
          </w:p>
          <w:p w14:paraId="079DF67A" w14:textId="4EA2B1AD" w:rsidR="00736A1E" w:rsidRDefault="007C5355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La plateforme </w:t>
            </w:r>
            <w:r w:rsidR="007B3023">
              <w:t xml:space="preserve">web </w:t>
            </w:r>
            <w:r>
              <w:t xml:space="preserve">doit </w:t>
            </w:r>
            <w:r w:rsidRPr="007C5355">
              <w:t>embarque</w:t>
            </w:r>
            <w:r>
              <w:t>r</w:t>
            </w:r>
            <w:r w:rsidRPr="007C5355">
              <w:t xml:space="preserve"> </w:t>
            </w:r>
            <w:r>
              <w:t xml:space="preserve">une </w:t>
            </w:r>
            <w:r w:rsidRPr="007C5355">
              <w:t>gestion des cookies conforme aux exigences définies par la CNIL</w:t>
            </w:r>
            <w:r w:rsidR="00813CCF">
              <w:t xml:space="preserve"> (si possible, outil déjà implémenté </w:t>
            </w:r>
            <w:r w:rsidR="00076E57">
              <w:t xml:space="preserve">à l’échelle de </w:t>
            </w:r>
            <w:r w:rsidR="00813CCF">
              <w:t xml:space="preserve">l’entreprise, ex : </w:t>
            </w:r>
            <w:proofErr w:type="spellStart"/>
            <w:r w:rsidR="00813CCF">
              <w:t>OneTrust</w:t>
            </w:r>
            <w:proofErr w:type="spellEnd"/>
            <w:r w:rsidR="00813CCF">
              <w:t>)</w:t>
            </w:r>
          </w:p>
          <w:p w14:paraId="177AB467" w14:textId="77777777" w:rsidR="00736A1E" w:rsidRDefault="00736A1E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 </w:t>
            </w:r>
            <w:r w:rsidR="007B3023">
              <w:t>Embarque un mode « maintenance » permettant un arrêt temporaire (accessible aux administrateurs seulement).</w:t>
            </w:r>
          </w:p>
          <w:p w14:paraId="694FDE8D" w14:textId="7CE61450" w:rsidR="002D296F" w:rsidRPr="007C5355" w:rsidRDefault="002D296F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Capacité à </w:t>
            </w:r>
            <w:r w:rsidRPr="002D296F">
              <w:t>de gérer « proprement » (sans blocage) les erreurs de type « timeout »</w:t>
            </w:r>
            <w:r>
              <w:t xml:space="preserve"> lorsqu’un </w:t>
            </w:r>
            <w:r w:rsidR="00CD70C1">
              <w:t>micromodule</w:t>
            </w:r>
            <w:r>
              <w:t xml:space="preserve"> n’arrive pas à accéder à ses ressources.</w:t>
            </w:r>
          </w:p>
        </w:tc>
      </w:tr>
      <w:tr w:rsidR="00DA0C49" w:rsidRPr="00E83283" w14:paraId="39863546" w14:textId="77777777" w:rsidTr="00E21366">
        <w:trPr>
          <w:trHeight w:val="26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33D55">
        <w:trPr>
          <w:trHeight w:val="1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2149EB82" w14:textId="29C4BD66" w:rsidR="00E21366" w:rsidRDefault="008B4472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  <w:p w14:paraId="7BA2BEC7" w14:textId="43D19F49" w:rsidR="00736A1E" w:rsidRPr="00736A1E" w:rsidRDefault="00736A1E" w:rsidP="00736A1E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rFonts w:ascii="Calibri" w:hAnsi="Calibri" w:cs="Calibri"/>
                <w:color w:val="000000"/>
              </w:rPr>
            </w:pPr>
            <w:r w:rsidRPr="00736A1E">
              <w:rPr>
                <w:rFonts w:ascii="Calibri" w:hAnsi="Calibri" w:cs="Calibri"/>
                <w:color w:val="000000"/>
              </w:rPr>
              <w:t xml:space="preserve">Les échanges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↔︎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back-end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</w:t>
            </w:r>
            <w:r w:rsidR="00FA08D1">
              <w:rPr>
                <w:rFonts w:ascii="Calibri" w:hAnsi="Calibri" w:cs="Calibri"/>
                <w:color w:val="000000"/>
              </w:rPr>
              <w:t xml:space="preserve">doivent être </w:t>
            </w:r>
            <w:r w:rsidRPr="00736A1E">
              <w:rPr>
                <w:rFonts w:ascii="Calibri" w:hAnsi="Calibri" w:cs="Calibri"/>
                <w:color w:val="000000"/>
              </w:rPr>
              <w:t>sécurisés à l’aide de jeton CSRF.</w:t>
            </w:r>
          </w:p>
          <w:p w14:paraId="1E46F196" w14:textId="202CAE13" w:rsidR="00E21366" w:rsidRPr="00DE538F" w:rsidRDefault="00E21366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Doit être intégré dans un outil de scan automatique des vulnérabilités. (</w:t>
            </w:r>
            <w:proofErr w:type="spellStart"/>
            <w:r>
              <w:t>Nexpose</w:t>
            </w:r>
            <w:proofErr w:type="spellEnd"/>
            <w:r>
              <w:t xml:space="preserve"> /</w:t>
            </w:r>
            <w:r w:rsidR="00DE0A56">
              <w:t xml:space="preserve"> </w:t>
            </w:r>
            <w:r>
              <w:t>Qualys</w:t>
            </w:r>
            <w:r w:rsidR="00DE0A56">
              <w:t xml:space="preserve"> …</w:t>
            </w:r>
            <w:r>
              <w:t xml:space="preserve">) 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2" w:name="_Toc106635421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6</w:t>
      </w:r>
      <w:r w:rsidR="00C418EB">
        <w:rPr>
          <w:noProof/>
        </w:rPr>
        <w:fldChar w:fldCharType="end"/>
      </w:r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2"/>
    </w:p>
    <w:p w14:paraId="5DBC5900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78B986B" w14:textId="7F7F9D24" w:rsidR="00467460" w:rsidRDefault="00467460" w:rsidP="00467460">
      <w:pPr>
        <w:pStyle w:val="Titre3"/>
      </w:pPr>
      <w:bookmarkStart w:id="43" w:name="_Toc107257454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E83283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4" w:name="_Toc106635422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7</w:t>
      </w:r>
      <w:r w:rsidR="00C418EB">
        <w:rPr>
          <w:noProof/>
        </w:rPr>
        <w:fldChar w:fldCharType="end"/>
      </w:r>
      <w:r>
        <w:t xml:space="preserve"> : </w:t>
      </w:r>
      <w:r w:rsidRPr="00195FA8">
        <w:t>Spécifications techniques du composant "SC-2 – Module « Commentaires »"</w:t>
      </w:r>
      <w:bookmarkEnd w:id="44"/>
    </w:p>
    <w:p w14:paraId="44C7F4E9" w14:textId="01F7285E" w:rsidR="004F5C97" w:rsidRDefault="00467460" w:rsidP="00ED294D">
      <w:pPr>
        <w:pStyle w:val="Titre3"/>
        <w:spacing w:before="360"/>
      </w:pPr>
      <w:bookmarkStart w:id="45" w:name="_Toc107257455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E83283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6" w:name="_Toc106635423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8</w:t>
      </w:r>
      <w:r w:rsidR="00C418EB">
        <w:rPr>
          <w:noProof/>
        </w:rPr>
        <w:fldChar w:fldCharType="end"/>
      </w:r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6"/>
    </w:p>
    <w:p w14:paraId="6E84642C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1F55619" w14:textId="790FCEFB" w:rsidR="0081662E" w:rsidRDefault="0081662E" w:rsidP="0081662E">
      <w:pPr>
        <w:pStyle w:val="Titre3"/>
      </w:pPr>
      <w:bookmarkStart w:id="47" w:name="_Toc107257456"/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E83283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8" w:name="_Toc106635424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9</w:t>
      </w:r>
      <w:r w:rsidR="00C418EB">
        <w:rPr>
          <w:noProof/>
        </w:rPr>
        <w:fldChar w:fldCharType="end"/>
      </w:r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8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9" w:name="_Toc106172410"/>
      <w:bookmarkStart w:id="50" w:name="_Toc107257457"/>
      <w:r w:rsidRPr="00C5494F">
        <w:lastRenderedPageBreak/>
        <w:t>Service layer</w:t>
      </w:r>
      <w:bookmarkEnd w:id="49"/>
      <w:bookmarkEnd w:id="50"/>
    </w:p>
    <w:p w14:paraId="0DCBBE56" w14:textId="67928433" w:rsidR="000E2505" w:rsidRPr="000E2505" w:rsidRDefault="000E2505" w:rsidP="000E2505">
      <w:pPr>
        <w:pStyle w:val="Titre3"/>
      </w:pPr>
      <w:bookmarkStart w:id="51" w:name="_Toc107257458"/>
      <w:r>
        <w:t>Généralités sur la couche « Service »</w:t>
      </w:r>
      <w:bookmarkEnd w:id="51"/>
    </w:p>
    <w:p w14:paraId="3F747853" w14:textId="5A9DD49B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  <w:r w:rsidR="00F42F5A">
        <w:t xml:space="preserve"> Les données E/S sont acceptée au format JSON uniquement.</w:t>
      </w:r>
    </w:p>
    <w:p w14:paraId="40DA3C58" w14:textId="363957B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</w:t>
      </w:r>
      <w:r w:rsidR="005C000D">
        <w:t>les données associées</w:t>
      </w:r>
      <w:r w:rsidR="005150C2">
        <w:t xml:space="preserve">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 la maintenance de la plateforme et des développements.</w:t>
      </w:r>
    </w:p>
    <w:p w14:paraId="135F3D03" w14:textId="6CC9ACCF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  <w:r w:rsidR="006E043D">
        <w:t xml:space="preserve"> Si nécessaire, les performances pourront être amélioré avec des système de cache à accès rapide (Redis, </w:t>
      </w:r>
      <w:proofErr w:type="spellStart"/>
      <w:r w:rsidR="006E043D">
        <w:t>MemCache</w:t>
      </w:r>
      <w:proofErr w:type="spellEnd"/>
      <w:r w:rsidR="006E043D">
        <w:t>…)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</w:t>
      </w:r>
      <w:proofErr w:type="spellStart"/>
      <w:r w:rsidR="001124F9">
        <w:t>OAuth</w:t>
      </w:r>
      <w:proofErr w:type="spellEnd"/>
      <w:r w:rsidR="001124F9">
        <w:t xml:space="preserve">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2E2709BF" w14:textId="3EE5C575" w:rsidR="00B35F65" w:rsidRPr="000D35F3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  <w:r w:rsidR="00F42F5A">
        <w:t xml:space="preserve"> Afin de simplifier la manipulation des dates, celles-ci devront toujours être </w:t>
      </w:r>
      <w:r w:rsidR="003E642A">
        <w:t xml:space="preserve">formaté selon les spécifications de la </w:t>
      </w:r>
      <w:r w:rsidR="003E642A" w:rsidRPr="00163026">
        <w:rPr>
          <w:b/>
          <w:bCs/>
        </w:rPr>
        <w:t xml:space="preserve">RFC </w:t>
      </w:r>
      <w:r w:rsidR="00425696" w:rsidRPr="00163026">
        <w:rPr>
          <w:b/>
          <w:bCs/>
        </w:rPr>
        <w:t>3339</w:t>
      </w:r>
      <w:r w:rsidR="00425696">
        <w:t xml:space="preserve"> </w:t>
      </w:r>
      <w:r w:rsidR="00425696" w:rsidRPr="003E642A">
        <w:t>(</w:t>
      </w:r>
      <w:r w:rsidR="003E642A" w:rsidRPr="003E642A">
        <w:t>Date and Time on the Internet : Timestamps</w:t>
      </w:r>
      <w:r w:rsidR="003E642A">
        <w:rPr>
          <w:rStyle w:val="Appelnotedebasdep"/>
        </w:rPr>
        <w:footnoteReference w:id="9"/>
      </w:r>
      <w:r w:rsidR="003E642A" w:rsidRPr="003E642A">
        <w:t>).</w:t>
      </w:r>
      <w:r w:rsidR="00B35F65">
        <w:br w:type="page"/>
      </w:r>
    </w:p>
    <w:p w14:paraId="1CEEC447" w14:textId="77777777" w:rsidR="00620492" w:rsidRDefault="00620492" w:rsidP="00620492">
      <w:pPr>
        <w:pStyle w:val="Titre3"/>
      </w:pPr>
      <w:bookmarkStart w:id="52" w:name="_Toc107257459"/>
      <w:r>
        <w:lastRenderedPageBreak/>
        <w:t>SC-5 - Comment Management Service</w:t>
      </w:r>
      <w:bookmarkEnd w:id="5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1A9BC267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 xml:space="preserve">Gestion d’erreur </w:t>
            </w:r>
            <w:r w:rsidR="00BA0C2C">
              <w:t xml:space="preserve">basé sur </w:t>
            </w:r>
            <w:r>
              <w:t>RFC 7807</w:t>
            </w:r>
            <w:r w:rsidR="00BA0C2C">
              <w:t xml:space="preserve"> / Date au format RFC 3339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22EBA98D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3" w:name="_Toc106635425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10</w:t>
      </w:r>
      <w:r w:rsidR="00C418EB">
        <w:rPr>
          <w:noProof/>
        </w:rPr>
        <w:fldChar w:fldCharType="end"/>
      </w:r>
      <w:r>
        <w:t xml:space="preserve"> : </w:t>
      </w:r>
      <w:r w:rsidRPr="00134C0C">
        <w:t>Spécifications techniques du composant "SC-5 – Comment Management Service "</w:t>
      </w:r>
      <w:bookmarkEnd w:id="53"/>
    </w:p>
    <w:p w14:paraId="09106BCF" w14:textId="05C19100" w:rsidR="00571C25" w:rsidRDefault="00571C25" w:rsidP="00ED294D">
      <w:pPr>
        <w:pStyle w:val="Titre3"/>
        <w:spacing w:before="240"/>
      </w:pPr>
      <w:bookmarkStart w:id="54" w:name="_Toc107257460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E6E0176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3F76CEBB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5" w:name="_Toc106635426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11</w:t>
      </w:r>
      <w:r w:rsidR="00C418EB">
        <w:rPr>
          <w:noProof/>
        </w:rPr>
        <w:fldChar w:fldCharType="end"/>
      </w:r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5"/>
    </w:p>
    <w:p w14:paraId="6C3CD83A" w14:textId="435B2EEB" w:rsidR="00BB23C2" w:rsidRDefault="00BB23C2" w:rsidP="00BB23C2">
      <w:pPr>
        <w:pStyle w:val="Titre3"/>
      </w:pPr>
      <w:bookmarkStart w:id="56" w:name="_Toc107257461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557D8302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63C616E9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2DD24CCD" w:rsidR="00BB23C2" w:rsidRDefault="00BB23C2" w:rsidP="00BB23C2">
      <w:pPr>
        <w:pStyle w:val="Lgende"/>
      </w:pPr>
      <w:bookmarkStart w:id="57" w:name="_Toc106635427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12</w:t>
      </w:r>
      <w:r w:rsidR="00C418EB">
        <w:rPr>
          <w:noProof/>
        </w:rPr>
        <w:fldChar w:fldCharType="end"/>
      </w:r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7"/>
    </w:p>
    <w:p w14:paraId="77D91C53" w14:textId="77777777" w:rsidR="00FF5DD5" w:rsidRPr="00FF5DD5" w:rsidRDefault="00FF5DD5" w:rsidP="00FF5DD5"/>
    <w:p w14:paraId="7D13E4A0" w14:textId="0C750F5C" w:rsidR="00FB6197" w:rsidRDefault="00FB6197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Bien que la définition ci-avant tienne lieu de spécification technique jusqu’à la révision du document, une construction alternative de ce service est proposée en Annexe de ce document et devrait être explorée </w:t>
      </w:r>
      <w:r w:rsidR="001B00BF">
        <w:rPr>
          <w:rFonts w:ascii="Calibri" w:hAnsi="Calibri" w:cs="Calibri"/>
          <w:color w:val="262626" w:themeColor="text1" w:themeTint="D9"/>
          <w:sz w:val="20"/>
          <w:szCs w:val="20"/>
        </w:rPr>
        <w:t>lors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l’affinage des exigences fonctionnelles de la plateforme.</w:t>
      </w:r>
    </w:p>
    <w:p w14:paraId="01DAE650" w14:textId="0CDAE46D" w:rsidR="00802E4E" w:rsidRPr="00BD38C0" w:rsidRDefault="00C418EB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hyperlink w:anchor="_Alternative_au_SC-7" w:history="1">
        <w:r w:rsidR="00802E4E" w:rsidRPr="00802E4E">
          <w:rPr>
            <w:rStyle w:val="Lienhypertexte"/>
            <w:rFonts w:ascii="Calibri" w:hAnsi="Calibri" w:cs="Calibri"/>
            <w:sz w:val="20"/>
            <w:szCs w:val="20"/>
          </w:rPr>
          <w:t>Alternative au SC-7 « Document Management Service »</w:t>
        </w:r>
      </w:hyperlink>
    </w:p>
    <w:p w14:paraId="1CD4D35B" w14:textId="13992BD8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8" w:name="_Toc106172411"/>
      <w:bookmarkStart w:id="59" w:name="_Toc107257462"/>
      <w:r w:rsidRPr="004F5C97">
        <w:lastRenderedPageBreak/>
        <w:t>Data layer</w:t>
      </w:r>
      <w:bookmarkEnd w:id="58"/>
      <w:bookmarkEnd w:id="59"/>
    </w:p>
    <w:p w14:paraId="075AD47C" w14:textId="424915E1" w:rsidR="007958FF" w:rsidRPr="007958FF" w:rsidRDefault="000E2505" w:rsidP="006A0A5F">
      <w:pPr>
        <w:pStyle w:val="Titre3"/>
      </w:pPr>
      <w:bookmarkStart w:id="60" w:name="_Toc107257463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60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5C51D02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</w:t>
      </w:r>
      <w:r w:rsidR="005C000D">
        <w:t>une forme cryptée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0A65D828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 w:rsidR="005C000D">
        <w:t>s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1" w:name="_Toc107257464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2" w:name="_Toc106635428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13</w:t>
      </w:r>
      <w:r w:rsidR="00C418EB">
        <w:rPr>
          <w:noProof/>
        </w:rPr>
        <w:fldChar w:fldCharType="end"/>
      </w:r>
      <w:r>
        <w:t xml:space="preserve"> : Spécifications techniques des données "</w:t>
      </w:r>
      <w:r w:rsidRPr="008303F6">
        <w:t>D-1 – Commentaires</w:t>
      </w:r>
      <w:r>
        <w:t>"</w:t>
      </w:r>
      <w:bookmarkEnd w:id="62"/>
    </w:p>
    <w:p w14:paraId="708560AB" w14:textId="4693F51C" w:rsidR="00624A48" w:rsidRDefault="00624A48" w:rsidP="00624A48">
      <w:pPr>
        <w:pStyle w:val="Titre3"/>
      </w:pPr>
      <w:bookmarkStart w:id="63" w:name="_Toc107257465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983D97">
        <w:trPr>
          <w:trHeight w:val="23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4" w:name="_Toc106635429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14</w:t>
      </w:r>
      <w:r w:rsidR="00C418EB">
        <w:rPr>
          <w:noProof/>
        </w:rPr>
        <w:fldChar w:fldCharType="end"/>
      </w:r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4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5" w:name="_Toc107257466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6" w:name="_Toc106635430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15</w:t>
      </w:r>
      <w:r w:rsidR="00C418EB">
        <w:rPr>
          <w:noProof/>
        </w:rPr>
        <w:fldChar w:fldCharType="end"/>
      </w:r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6"/>
    </w:p>
    <w:p w14:paraId="6C97DE85" w14:textId="107E6A87" w:rsidR="00C1036B" w:rsidRDefault="00624A48" w:rsidP="00ED294D">
      <w:pPr>
        <w:pStyle w:val="Titre3"/>
        <w:spacing w:before="240"/>
      </w:pPr>
      <w:bookmarkStart w:id="67" w:name="_Toc107257467"/>
      <w:r>
        <w:t xml:space="preserve">D-4 </w:t>
      </w:r>
      <w:r w:rsidR="006D40C2">
        <w:t>–</w:t>
      </w:r>
      <w:r>
        <w:t xml:space="preserve"> Utilisateurs</w:t>
      </w:r>
      <w:bookmarkEnd w:id="6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46704164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  <w:r w:rsidR="00544F6D">
              <w:t xml:space="preserve"> 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8" w:name="_Toc106635431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16</w:t>
      </w:r>
      <w:r w:rsidR="00C418EB">
        <w:rPr>
          <w:noProof/>
        </w:rPr>
        <w:fldChar w:fldCharType="end"/>
      </w:r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8"/>
    </w:p>
    <w:p w14:paraId="0DE5EC79" w14:textId="54719FD3" w:rsidR="00AC795A" w:rsidRPr="00AC795A" w:rsidRDefault="00357893" w:rsidP="00AC795A">
      <w:pPr>
        <w:pStyle w:val="Titre2"/>
      </w:pPr>
      <w:bookmarkStart w:id="69" w:name="_Toc106172412"/>
      <w:bookmarkStart w:id="70" w:name="_Toc107257468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9"/>
      <w:bookmarkEnd w:id="70"/>
    </w:p>
    <w:p w14:paraId="52FBEEFB" w14:textId="0EDE3DA3" w:rsidR="00C00937" w:rsidRDefault="00C00937" w:rsidP="00AC795A">
      <w:pPr>
        <w:pStyle w:val="Titre3"/>
      </w:pPr>
      <w:bookmarkStart w:id="71" w:name="_Toc107257469"/>
      <w:r>
        <w:t>Généralités sur la couche « </w:t>
      </w:r>
      <w:r w:rsidR="00AC795A">
        <w:t>T</w:t>
      </w:r>
      <w:r>
        <w:t>echnique »</w:t>
      </w:r>
      <w:bookmarkEnd w:id="71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5740CF5" w:rsidR="003339D4" w:rsidRDefault="003339D4" w:rsidP="006C2975">
      <w:pPr>
        <w:jc w:val="both"/>
      </w:pPr>
      <w:r>
        <w:t xml:space="preserve">La sécurité et la robustesse des solutions devront être assuré afin de garantir </w:t>
      </w:r>
      <w:r w:rsidR="005C000D">
        <w:t>le respect</w:t>
      </w:r>
      <w:r>
        <w:t xml:space="preserve"> des exigences de qualités définies.</w:t>
      </w:r>
    </w:p>
    <w:p w14:paraId="3EBCDCAF" w14:textId="34AC94F0" w:rsidR="00B95D9F" w:rsidRDefault="00F97CED" w:rsidP="006C2975">
      <w:pPr>
        <w:jc w:val="both"/>
      </w:pPr>
      <w:r>
        <w:t>Les exigences imposent un déploiement sur une plateforme basé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 spécifique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367C6A81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proofErr w:type="spellStart"/>
      <w:r>
        <w:t>bdd</w:t>
      </w:r>
      <w:proofErr w:type="spellEnd"/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49B37323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fournisseurs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3C8F3A58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proofErr w:type="gramStart"/>
      <w:r w:rsidR="00FA1D99">
        <w:t xml:space="preserve">De </w:t>
      </w:r>
      <w:r w:rsidR="00B8341D">
        <w:t>par</w:t>
      </w:r>
      <w:proofErr w:type="gramEnd"/>
      <w:r w:rsidR="00FA1D99">
        <w:t xml:space="preserve"> </w:t>
      </w:r>
      <w:r w:rsidR="005C000D">
        <w:t>ses performances</w:t>
      </w:r>
      <w:r w:rsidR="00FA1D99">
        <w:t>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</w:t>
      </w:r>
      <w:proofErr w:type="spellStart"/>
      <w:r w:rsidR="00D43FE1">
        <w:t>OAuth</w:t>
      </w:r>
      <w:proofErr w:type="spellEnd"/>
      <w:r w:rsidR="00D43FE1">
        <w:t xml:space="preserve">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2" w:name="_Toc107257470"/>
      <w:r>
        <w:lastRenderedPageBreak/>
        <w:t xml:space="preserve">Choix </w:t>
      </w:r>
      <w:r w:rsidR="002252E7">
        <w:t>du fournisseur d’infrastructure</w:t>
      </w:r>
      <w:bookmarkEnd w:id="72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DA5A59">
            <w:pPr>
              <w:spacing w:after="0" w:line="240" w:lineRule="auto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15BF7F10" w:rsidR="00DA5A59" w:rsidRDefault="00704514" w:rsidP="00DA5A59">
            <w:pPr>
              <w:spacing w:after="0" w:line="240" w:lineRule="auto"/>
            </w:pPr>
            <w:r>
              <w:t>Catalogue de service clef en main,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DA5A59">
            <w:pPr>
              <w:spacing w:after="0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4F846BBD" w:rsidR="00DA5A59" w:rsidRDefault="00704514" w:rsidP="00DA5A59">
            <w:pPr>
              <w:spacing w:after="0"/>
            </w:pPr>
            <w:r>
              <w:t xml:space="preserve">Abonnements (pouvant augmenter), </w:t>
            </w:r>
            <w:r w:rsidR="005C000D">
              <w:t>données transférées</w:t>
            </w:r>
            <w:r>
              <w:t xml:space="preserve"> à un tiers, couplage à la plateforme (en cas d’utilisation des SDKs) </w:t>
            </w:r>
          </w:p>
        </w:tc>
      </w:tr>
      <w:tr w:rsidR="00DA5A59" w:rsidRPr="00E83283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5D21C5">
            <w:pPr>
              <w:keepNext/>
              <w:spacing w:after="0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3" w:name="_Toc106635432"/>
      <w:r>
        <w:t xml:space="preserve">Tableau </w:t>
      </w:r>
      <w:fldSimple w:instr=" SEQ Tableau \* ARABIC ">
        <w:r w:rsidR="00235B78">
          <w:rPr>
            <w:noProof/>
          </w:rPr>
          <w:t>17</w:t>
        </w:r>
      </w:fldSimple>
      <w:r>
        <w:t xml:space="preserve"> : Avantages et inconvénients de l'approche Cloud Public VS Cloud Privé</w:t>
      </w:r>
      <w:bookmarkEnd w:id="73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4" w:name="_Toc107257471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E83283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>AWS 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4" w:history="1">
              <w:r w:rsidR="00F55D77" w:rsidRPr="00873594">
                <w:rPr>
                  <w:rStyle w:val="Lienhypertexte"/>
                  <w:lang w:val="en-GB"/>
                </w:rPr>
                <w:t>Azure Web Application Firewall</w:t>
              </w:r>
            </w:hyperlink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C418EB">
              <w:fldChar w:fldCharType="begin"/>
            </w:r>
            <w:r w:rsidR="00C418EB">
              <w:instrText>HYPERLINK "https://docs.nginx.com/nginx-waf/"</w:instrText>
            </w:r>
            <w:r w:rsidR="00C418EB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C418EB">
              <w:rPr>
                <w:rStyle w:val="Lienhypertexte"/>
              </w:rPr>
              <w:fldChar w:fldCharType="end"/>
            </w:r>
            <w:r w:rsidR="0070187F" w:rsidRPr="0070187F">
              <w:t xml:space="preserve"> ou </w:t>
            </w:r>
            <w:hyperlink r:id="rId15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5" w:name="_Toc106635433"/>
      <w:r>
        <w:t xml:space="preserve">Tableau </w:t>
      </w:r>
      <w:fldSimple w:instr=" SEQ Tableau \* ARABIC ">
        <w:r w:rsidR="00235B78">
          <w:rPr>
            <w:noProof/>
          </w:rPr>
          <w:t>18</w:t>
        </w:r>
      </w:fldSimple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5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6" w:name="_Toc107257472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17EE6F92" w:rsidR="00A31EDF" w:rsidRDefault="003C2241" w:rsidP="002D0CCE">
            <w:pPr>
              <w:spacing w:after="0" w:line="240" w:lineRule="auto"/>
              <w:jc w:val="both"/>
            </w:pPr>
            <w:r>
              <w:t>Disposer d’une stratégie de gestion uniformisé et d’un point d’entrée unique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proofErr w:type="spellStart"/>
            <w:r>
              <w:t>OAuth</w:t>
            </w:r>
            <w:proofErr w:type="spellEnd"/>
            <w:r>
              <w:t xml:space="preserve">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6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7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8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 xml:space="preserve">, détection des attaques </w:t>
            </w:r>
            <w:proofErr w:type="spellStart"/>
            <w:r w:rsidR="001C3348">
              <w:t>DoS</w:t>
            </w:r>
            <w:proofErr w:type="spellEnd"/>
            <w:r w:rsidR="001C3348">
              <w:t xml:space="preserve">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7" w:name="_Toc106635434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19</w:t>
      </w:r>
      <w:r w:rsidR="00C418EB">
        <w:rPr>
          <w:noProof/>
        </w:rPr>
        <w:fldChar w:fldCharType="end"/>
      </w:r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7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8" w:name="_Toc107257473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E83283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5A56FF50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scalable </w:t>
            </w:r>
            <w:r>
              <w:t xml:space="preserve">et évolutif pour </w:t>
            </w:r>
            <w:r w:rsidR="005C000D">
              <w:t>le stockage</w:t>
            </w:r>
            <w:r>
              <w:t xml:space="preserve">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5E1E08C0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1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9" w:name="_Toc106635435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20</w:t>
      </w:r>
      <w:r w:rsidR="00C418EB">
        <w:rPr>
          <w:noProof/>
        </w:rPr>
        <w:fldChar w:fldCharType="end"/>
      </w:r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9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80" w:name="_Toc107257474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8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11D63DCB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</w:t>
            </w:r>
            <w:r w:rsidR="005C000D">
              <w:t>le stockage</w:t>
            </w:r>
            <w:r>
              <w:t xml:space="preserve">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 xml:space="preserve">(orienté document) </w:t>
            </w:r>
            <w:r>
              <w:t>dédié au stockage des 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2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4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0C7EF63D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1" w:name="_Toc106635436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21</w:t>
      </w:r>
      <w:r w:rsidR="00C418EB">
        <w:rPr>
          <w:noProof/>
        </w:rPr>
        <w:fldChar w:fldCharType="end"/>
      </w:r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1"/>
    </w:p>
    <w:p w14:paraId="062DDD2C" w14:textId="67CD3F2A" w:rsidR="00CC33B1" w:rsidRDefault="00CC33B1" w:rsidP="0006297D">
      <w:pPr>
        <w:pStyle w:val="Titre3"/>
      </w:pPr>
      <w:bookmarkStart w:id="82" w:name="_Toc107257475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04830E28" w:rsidR="0018063C" w:rsidRDefault="00AA6B59" w:rsidP="002D0CCE">
            <w:pPr>
              <w:spacing w:after="0" w:line="240" w:lineRule="auto"/>
              <w:jc w:val="both"/>
            </w:pPr>
            <w:r>
              <w:t xml:space="preserve">Disposer d’un stockage robuste et évolutif pour </w:t>
            </w:r>
            <w:r w:rsidR="005C000D">
              <w:t>le stockage</w:t>
            </w:r>
            <w:r>
              <w:t xml:space="preserve">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23049E98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</w:t>
            </w:r>
            <w:r w:rsidR="005C000D">
              <w:t>des données volumineuses</w:t>
            </w:r>
            <w:r>
              <w:t xml:space="preserve">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5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6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7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8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3" w:name="_Toc106635437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22</w:t>
      </w:r>
      <w:r w:rsidR="00C418EB">
        <w:rPr>
          <w:noProof/>
        </w:rPr>
        <w:fldChar w:fldCharType="end"/>
      </w:r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3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4" w:name="_Toc107257476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E83283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78BBB31D" w:rsidR="004A4A77" w:rsidRDefault="004A4A77" w:rsidP="004A4A77">
            <w:pPr>
              <w:spacing w:after="0" w:line="240" w:lineRule="auto"/>
              <w:jc w:val="both"/>
            </w:pPr>
            <w:r>
              <w:t xml:space="preserve">Disposer d’un stockage robuste, scalable et évolutif pour </w:t>
            </w:r>
            <w:r w:rsidR="005C000D">
              <w:t>le stockage</w:t>
            </w:r>
            <w:r>
              <w:t xml:space="preserve"> des informations liés aux utilisateurs.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 xml:space="preserve">Cluster de base de données No SQL (orienté document) dédié au stockage des données des utilisateurs.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1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5" w:name="_Toc106635438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23</w:t>
      </w:r>
      <w:r w:rsidR="00C418EB">
        <w:rPr>
          <w:noProof/>
        </w:rPr>
        <w:fldChar w:fldCharType="end"/>
      </w:r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5"/>
    </w:p>
    <w:p w14:paraId="1FA3169E" w14:textId="493C8730" w:rsidR="00CC33B1" w:rsidRDefault="00CC33B1" w:rsidP="00400F14">
      <w:pPr>
        <w:pStyle w:val="Titre3"/>
        <w:spacing w:before="360"/>
      </w:pPr>
      <w:bookmarkStart w:id="86" w:name="_Toc107257477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hyperlink r:id="rId32" w:history="1">
              <w:r w:rsidR="005E4B4A"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3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4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7" w:name="_Toc106635439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24</w:t>
      </w:r>
      <w:r w:rsidR="00C418EB">
        <w:rPr>
          <w:noProof/>
        </w:rPr>
        <w:fldChar w:fldCharType="end"/>
      </w:r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7"/>
    </w:p>
    <w:p w14:paraId="769D824D" w14:textId="78F8B32F" w:rsidR="00CC33B1" w:rsidRDefault="00CC33B1" w:rsidP="0006297D">
      <w:pPr>
        <w:pStyle w:val="Titre3"/>
      </w:pPr>
      <w:bookmarkStart w:id="88" w:name="_Toc107257478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déployée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5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hyperlink r:id="rId36" w:history="1">
              <w:r w:rsidR="00393680" w:rsidRPr="00393680">
                <w:rPr>
                  <w:rStyle w:val="Lienhypertexte"/>
                  <w:lang w:val="en-GB"/>
                </w:rPr>
                <w:t>Azure Web App for Containers</w:t>
              </w:r>
            </w:hyperlink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7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9" w:name="_Toc106635440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25</w:t>
      </w:r>
      <w:r w:rsidR="00C418EB">
        <w:rPr>
          <w:noProof/>
        </w:rPr>
        <w:fldChar w:fldCharType="end"/>
      </w:r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9"/>
    </w:p>
    <w:p w14:paraId="3EE79459" w14:textId="62560DAB" w:rsidR="00CC33B1" w:rsidRDefault="00CC33B1" w:rsidP="00400F14">
      <w:pPr>
        <w:pStyle w:val="Titre3"/>
        <w:spacing w:before="360"/>
      </w:pPr>
      <w:bookmarkStart w:id="90" w:name="_Toc107257479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9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12385D47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proofErr w:type="spellStart"/>
            <w:r>
              <w:t>back-en</w:t>
            </w:r>
            <w:r w:rsidR="00C60FBB">
              <w:t>d</w:t>
            </w:r>
            <w:proofErr w:type="spellEnd"/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SC-6, SC-7)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8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9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40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1" w:name="_Toc106635441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26</w:t>
      </w:r>
      <w:r w:rsidR="00C418EB">
        <w:rPr>
          <w:noProof/>
        </w:rPr>
        <w:fldChar w:fldCharType="end"/>
      </w:r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1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2" w:name="_Toc107257480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>Disposer d’une plateforme permettant la livraison des 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(Base de données No SQL) 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41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2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3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3" w:name="_Toc106635442"/>
      <w:r>
        <w:t xml:space="preserve">Tableau </w:t>
      </w:r>
      <w:r w:rsidR="00C418EB">
        <w:fldChar w:fldCharType="begin"/>
      </w:r>
      <w:r w:rsidR="00C418EB">
        <w:instrText xml:space="preserve"> SEQ Tableau \* ARABIC </w:instrText>
      </w:r>
      <w:r w:rsidR="00C418EB">
        <w:fldChar w:fldCharType="separate"/>
      </w:r>
      <w:r w:rsidR="00235B78">
        <w:rPr>
          <w:noProof/>
        </w:rPr>
        <w:t>27</w:t>
      </w:r>
      <w:r w:rsidR="00C418EB">
        <w:rPr>
          <w:noProof/>
        </w:rPr>
        <w:fldChar w:fldCharType="end"/>
      </w:r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3"/>
    </w:p>
    <w:p w14:paraId="0A90790D" w14:textId="77777777" w:rsidR="00AC1D8E" w:rsidRDefault="00AC1D8E">
      <w:pPr>
        <w:sectPr w:rsidR="00AC1D8E" w:rsidSect="005B3E8C">
          <w:headerReference w:type="default" r:id="rId44"/>
          <w:footerReference w:type="default" r:id="rId45"/>
          <w:footerReference w:type="first" r:id="rId4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6" w:name="_Toc106172413"/>
      <w:bookmarkStart w:id="97" w:name="_Toc107257481"/>
      <w:r>
        <w:lastRenderedPageBreak/>
        <w:t>ANNEXE</w:t>
      </w:r>
      <w:bookmarkEnd w:id="96"/>
      <w:bookmarkEnd w:id="97"/>
    </w:p>
    <w:p w14:paraId="71B1C65A" w14:textId="21C4EAB4" w:rsidR="00E646F2" w:rsidRDefault="009268D6" w:rsidP="00CA5F08">
      <w:pPr>
        <w:pStyle w:val="Titre2"/>
      </w:pPr>
      <w:bookmarkStart w:id="98" w:name="_Toc106172414"/>
      <w:bookmarkStart w:id="99" w:name="_Toc106172460"/>
      <w:bookmarkStart w:id="100" w:name="_Toc106635381"/>
      <w:bookmarkStart w:id="101" w:name="_Toc107257482"/>
      <w:r>
        <w:t>Schéma d’implémentation de l’architecture (HD)</w:t>
      </w:r>
      <w:bookmarkEnd w:id="98"/>
      <w:bookmarkEnd w:id="99"/>
      <w:bookmarkEnd w:id="100"/>
      <w:bookmarkEnd w:id="101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76DF54DF" w:rsidR="00D10EF2" w:rsidRDefault="00DB11F3" w:rsidP="00AE3A80">
      <w:pPr>
        <w:pStyle w:val="Lgende"/>
        <w:jc w:val="center"/>
        <w:sectPr w:rsidR="00D10EF2" w:rsidSect="00DB11F3">
          <w:headerReference w:type="first" r:id="rId48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102" w:name="_Toc106635444"/>
      <w:r>
        <w:t xml:space="preserve">Figure </w:t>
      </w:r>
      <w:r w:rsidR="00C418EB">
        <w:fldChar w:fldCharType="begin"/>
      </w:r>
      <w:r w:rsidR="00C418EB">
        <w:instrText xml:space="preserve"> SEQ Figure \* ARABIC </w:instrText>
      </w:r>
      <w:r w:rsidR="00C418EB">
        <w:fldChar w:fldCharType="separate"/>
      </w:r>
      <w:r w:rsidR="00ED3790">
        <w:rPr>
          <w:noProof/>
        </w:rPr>
        <w:t>2</w:t>
      </w:r>
      <w:r w:rsidR="00C418EB">
        <w:rPr>
          <w:noProof/>
        </w:rPr>
        <w:fldChar w:fldCharType="end"/>
      </w:r>
      <w:r>
        <w:t xml:space="preserve"> : Vue globale de l'implémentation de l'architecture de la solution SCS GED (HD)</w:t>
      </w:r>
      <w:bookmarkEnd w:id="102"/>
    </w:p>
    <w:p w14:paraId="67AFA8D1" w14:textId="77777777" w:rsidR="00E5596D" w:rsidRDefault="00E5596D" w:rsidP="00E5596D">
      <w:pPr>
        <w:pStyle w:val="Titre2"/>
      </w:pPr>
      <w:bookmarkStart w:id="103" w:name="_Alternative_au_SC-7"/>
      <w:bookmarkStart w:id="104" w:name="_Toc106635382"/>
      <w:bookmarkStart w:id="105" w:name="_Toc107257483"/>
      <w:bookmarkStart w:id="106" w:name="_Toc106172415"/>
      <w:bookmarkEnd w:id="103"/>
      <w:r>
        <w:lastRenderedPageBreak/>
        <w:t>Alternative au SC-7 « Document Management Service »</w:t>
      </w:r>
      <w:bookmarkEnd w:id="104"/>
      <w:bookmarkEnd w:id="105"/>
    </w:p>
    <w:p w14:paraId="65C23ADA" w14:textId="77777777" w:rsidR="00C37020" w:rsidRDefault="00AE701C" w:rsidP="00AE701C">
      <w:pPr>
        <w:jc w:val="both"/>
      </w:pPr>
      <w:r>
        <w:t xml:space="preserve">En fonction des exigences fonctionnelles attendues portant notamment sur le nombre de révision d’un document et le travail collaboratif sur plusieurs versions d’un même document, le composant logiciel « SC-7 Document Management Service » pourrait être construit sur la base du logiciel de gestion de version </w:t>
      </w:r>
      <w:r w:rsidRPr="00AE701C">
        <w:rPr>
          <w:b/>
          <w:bCs/>
        </w:rPr>
        <w:t>GIT</w:t>
      </w:r>
      <w:r>
        <w:t>.</w:t>
      </w:r>
    </w:p>
    <w:p w14:paraId="2908BF32" w14:textId="3E608E48" w:rsidR="00D560F3" w:rsidRDefault="00C37020" w:rsidP="00AE701C">
      <w:pPr>
        <w:jc w:val="both"/>
      </w:pPr>
      <w:r>
        <w:t xml:space="preserve">GIT dispose de l’ensemble des mécanismes et des fonctionnalités permettant une gestion efficace de nombreuses versions d’un même document tout en permettant, notamment dans le cadre des documents </w:t>
      </w:r>
      <w:proofErr w:type="spellStart"/>
      <w:r>
        <w:t>LaTex</w:t>
      </w:r>
      <w:proofErr w:type="spellEnd"/>
      <w:r>
        <w:t xml:space="preserve">, de pouvoir collaborer à plusieurs tout en fusionnant les différentes modifications. </w:t>
      </w:r>
    </w:p>
    <w:p w14:paraId="551A7857" w14:textId="7B721475" w:rsidR="00490E6A" w:rsidRDefault="00C37020" w:rsidP="00AE701C">
      <w:pPr>
        <w:jc w:val="both"/>
      </w:pPr>
      <w:r>
        <w:t xml:space="preserve">Par ailleurs, le logiciel GIT pourrait être totalement encapsulé derrière une interface API REST ce qui rendrait son intégration totalement invisible dans l’architecture. </w:t>
      </w:r>
      <w:r w:rsidR="00D560F3">
        <w:t>Cette approche présente un avantage certain en évitant l’écriture d’un service complexe de gestion de document et en le délégant à un composant logiciel existant.</w:t>
      </w:r>
    </w:p>
    <w:p w14:paraId="1E32460E" w14:textId="465BD405" w:rsidR="00490E6A" w:rsidRDefault="00842684" w:rsidP="00AE701C">
      <w:pPr>
        <w:jc w:val="both"/>
      </w:pPr>
      <w:r>
        <w:t>Le schéma ci-après présente une vue de l’intégration du logiciel GIT centrée sur la couche « logicielle » et les composants associés.</w:t>
      </w:r>
    </w:p>
    <w:p w14:paraId="36E9EF83" w14:textId="77777777" w:rsidR="00ED3790" w:rsidRDefault="00ED3790" w:rsidP="00ED3790">
      <w:pPr>
        <w:keepNext/>
        <w:jc w:val="center"/>
      </w:pPr>
      <w:r>
        <w:rPr>
          <w:noProof/>
        </w:rPr>
        <w:drawing>
          <wp:inline distT="0" distB="0" distL="0" distR="0" wp14:anchorId="3492FFD8" wp14:editId="5A7B9A7D">
            <wp:extent cx="5890437" cy="3789727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5" cy="3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7B2" w14:textId="1A99DD3C" w:rsidR="00842684" w:rsidRDefault="00ED3790" w:rsidP="00ED3790">
      <w:pPr>
        <w:pStyle w:val="Lgende"/>
        <w:jc w:val="both"/>
      </w:pPr>
      <w:bookmarkStart w:id="107" w:name="_Toc106635445"/>
      <w:r>
        <w:t xml:space="preserve">Figure </w:t>
      </w:r>
      <w:r w:rsidR="00C418EB">
        <w:fldChar w:fldCharType="begin"/>
      </w:r>
      <w:r w:rsidR="00C418EB">
        <w:instrText xml:space="preserve"> </w:instrText>
      </w:r>
      <w:r w:rsidR="00C418EB">
        <w:instrText xml:space="preserve">SEQ Figure \* ARABIC </w:instrText>
      </w:r>
      <w:r w:rsidR="00C418EB">
        <w:fldChar w:fldCharType="separate"/>
      </w:r>
      <w:r>
        <w:rPr>
          <w:noProof/>
        </w:rPr>
        <w:t>3</w:t>
      </w:r>
      <w:r w:rsidR="00C418EB">
        <w:rPr>
          <w:noProof/>
        </w:rPr>
        <w:fldChar w:fldCharType="end"/>
      </w:r>
      <w:r>
        <w:t xml:space="preserve"> : Diagramme d'intégration de GIT dans l'architecture de la plateforme GED (</w:t>
      </w:r>
      <w:proofErr w:type="spellStart"/>
      <w:r>
        <w:t>Pototype</w:t>
      </w:r>
      <w:proofErr w:type="spellEnd"/>
      <w:r>
        <w:t>)</w:t>
      </w:r>
      <w:bookmarkEnd w:id="107"/>
    </w:p>
    <w:p w14:paraId="09268A62" w14:textId="5CB2E901" w:rsidR="00E5596D" w:rsidRPr="00C37020" w:rsidRDefault="00490E6A" w:rsidP="00AE701C">
      <w:pPr>
        <w:jc w:val="both"/>
      </w:pPr>
      <w:r>
        <w:t>Cette approche architecturale devrait être développée et faire l’objet d’un POC en fonction de la précision des exigences fonctionnelles</w:t>
      </w:r>
      <w:r w:rsidR="00AA3C48">
        <w:t xml:space="preserve"> et </w:t>
      </w:r>
      <w:r w:rsidR="00F41A1C">
        <w:t>de la complexité attendue</w:t>
      </w:r>
      <w:r w:rsidR="00AA3C48">
        <w:t xml:space="preserve"> dans la gestion des versions et la collaboration sur les documents.</w:t>
      </w:r>
      <w:r w:rsidR="00E5596D">
        <w:br w:type="page"/>
      </w:r>
    </w:p>
    <w:p w14:paraId="42AC7068" w14:textId="3B0D5299" w:rsidR="009E4119" w:rsidRDefault="009E4119" w:rsidP="00E04D6E">
      <w:pPr>
        <w:pStyle w:val="Titre1"/>
      </w:pPr>
      <w:bookmarkStart w:id="108" w:name="_Toc107257484"/>
      <w:r>
        <w:lastRenderedPageBreak/>
        <w:t>TABLES DES RÉFÉRENCES</w:t>
      </w:r>
      <w:bookmarkEnd w:id="106"/>
      <w:bookmarkEnd w:id="108"/>
    </w:p>
    <w:p w14:paraId="0C577422" w14:textId="41A77C9F" w:rsidR="0038173F" w:rsidRDefault="0038173F" w:rsidP="0038173F">
      <w:pPr>
        <w:pStyle w:val="Titre2"/>
      </w:pPr>
      <w:bookmarkStart w:id="109" w:name="_Toc106172416"/>
      <w:bookmarkStart w:id="110" w:name="_Toc106172462"/>
      <w:bookmarkStart w:id="111" w:name="_Toc106635384"/>
      <w:bookmarkStart w:id="112" w:name="_Toc107257485"/>
      <w:bookmarkStart w:id="113" w:name="_Toc78113520"/>
      <w:bookmarkEnd w:id="11"/>
      <w:r>
        <w:t>Figures</w:t>
      </w:r>
      <w:bookmarkEnd w:id="109"/>
      <w:bookmarkEnd w:id="110"/>
      <w:bookmarkEnd w:id="111"/>
      <w:bookmarkEnd w:id="112"/>
    </w:p>
    <w:p w14:paraId="3C06A501" w14:textId="48438921" w:rsidR="00DD4053" w:rsidRPr="00A7221F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6635443" w:history="1">
        <w:r w:rsidR="00DD4053" w:rsidRPr="00A7221F">
          <w:rPr>
            <w:rStyle w:val="Lienhypertexte"/>
            <w:noProof/>
            <w:sz w:val="20"/>
            <w:szCs w:val="20"/>
          </w:rPr>
          <w:t>Figure 1 : Vue globale de l'implémentation de l'architecture de la solution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5F4F000" w14:textId="1A4A233A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4" w:history="1">
        <w:r w:rsidR="00DD4053" w:rsidRPr="00A7221F">
          <w:rPr>
            <w:rStyle w:val="Lienhypertexte"/>
            <w:noProof/>
            <w:sz w:val="20"/>
            <w:szCs w:val="20"/>
          </w:rPr>
          <w:t>Figure 2 : Vue globale de l'implémentation de l'architecture de la solution SCS GED (HD)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28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0A82BA3" w14:textId="730D7033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5" w:history="1">
        <w:r w:rsidR="00DD4053" w:rsidRPr="00A7221F">
          <w:rPr>
            <w:rStyle w:val="Lienhypertexte"/>
            <w:noProof/>
            <w:sz w:val="20"/>
            <w:szCs w:val="20"/>
          </w:rPr>
          <w:t>Figure 3 : Diagramme d'intégration de GIT dans l'architecture de la plateforme GED (Pototype)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29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07DA920" w14:textId="4E9EB473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14" w:name="_Toc106172417"/>
      <w:bookmarkStart w:id="115" w:name="_Toc106172463"/>
      <w:bookmarkStart w:id="116" w:name="_Toc106635385"/>
      <w:bookmarkStart w:id="117" w:name="_Toc107257486"/>
      <w:r>
        <w:t>Tableaux</w:t>
      </w:r>
      <w:bookmarkEnd w:id="113"/>
      <w:bookmarkEnd w:id="114"/>
      <w:bookmarkEnd w:id="115"/>
      <w:bookmarkEnd w:id="116"/>
      <w:bookmarkEnd w:id="117"/>
    </w:p>
    <w:p w14:paraId="18D0961C" w14:textId="0EF83BC0" w:rsidR="00DD4053" w:rsidRPr="00A7221F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A7221F">
        <w:rPr>
          <w:sz w:val="20"/>
          <w:szCs w:val="20"/>
        </w:rPr>
        <w:fldChar w:fldCharType="begin"/>
      </w:r>
      <w:r w:rsidRPr="00A7221F">
        <w:rPr>
          <w:sz w:val="20"/>
          <w:szCs w:val="20"/>
        </w:rPr>
        <w:instrText xml:space="preserve"> TOC \h \z \c "Tableau" </w:instrText>
      </w:r>
      <w:r w:rsidRPr="00A7221F">
        <w:rPr>
          <w:sz w:val="20"/>
          <w:szCs w:val="20"/>
        </w:rPr>
        <w:fldChar w:fldCharType="separate"/>
      </w:r>
      <w:hyperlink w:anchor="_Toc106635416" w:history="1">
        <w:r w:rsidR="00DD4053" w:rsidRPr="00A7221F">
          <w:rPr>
            <w:rStyle w:val="Lienhypertexte"/>
            <w:noProof/>
            <w:sz w:val="20"/>
            <w:szCs w:val="20"/>
          </w:rPr>
          <w:t>Tableau 1 - Historique des révisions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51B6706" w14:textId="74EA082A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7" w:history="1">
        <w:r w:rsidR="00DD4053" w:rsidRPr="00A7221F">
          <w:rPr>
            <w:rStyle w:val="Lienhypertexte"/>
            <w:noProof/>
            <w:sz w:val="20"/>
            <w:szCs w:val="20"/>
          </w:rPr>
          <w:t>Tableau 2 : Inventaire des composants logiciels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74C0EA8" w14:textId="111ED039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8" w:history="1">
        <w:r w:rsidR="00DD4053" w:rsidRPr="00A7221F">
          <w:rPr>
            <w:rStyle w:val="Lienhypertexte"/>
            <w:noProof/>
            <w:sz w:val="20"/>
            <w:szCs w:val="20"/>
          </w:rPr>
          <w:t>Tableau 3 : Inventaire des composants techniques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BDB3171" w14:textId="50744A42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9" w:history="1">
        <w:r w:rsidR="00DD4053" w:rsidRPr="00A7221F">
          <w:rPr>
            <w:rStyle w:val="Lienhypertexte"/>
            <w:noProof/>
            <w:sz w:val="20"/>
            <w:szCs w:val="20"/>
          </w:rPr>
          <w:t>Tableau 4 : Inventaire des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3047525" w14:textId="65570F28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0" w:history="1">
        <w:r w:rsidR="00DD4053" w:rsidRPr="00A7221F">
          <w:rPr>
            <w:rStyle w:val="Lienhypertexte"/>
            <w:noProof/>
            <w:sz w:val="20"/>
            <w:szCs w:val="20"/>
          </w:rPr>
          <w:t>Tableau 5 : Inventaire des flux de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D0EF605" w14:textId="5B5B2B5D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1" w:history="1">
        <w:r w:rsidR="00DD4053" w:rsidRPr="00A7221F">
          <w:rPr>
            <w:rStyle w:val="Lienhypertexte"/>
            <w:noProof/>
            <w:sz w:val="20"/>
            <w:szCs w:val="20"/>
          </w:rPr>
          <w:t>Tableau 6 : Spécifications techniques du composant "SC-1 - Plateforme Web"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200CEAB" w14:textId="0F9FAAEA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2" w:history="1">
        <w:r w:rsidR="00DD4053" w:rsidRPr="00A7221F">
          <w:rPr>
            <w:rStyle w:val="Lienhypertexte"/>
            <w:noProof/>
            <w:sz w:val="20"/>
            <w:szCs w:val="20"/>
          </w:rPr>
          <w:t>Tableau 7 : Spécifications techniques du composant "SC-2 – Module « Commentaires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056072" w14:textId="1C29054A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3" w:history="1">
        <w:r w:rsidR="00DD4053" w:rsidRPr="00A7221F">
          <w:rPr>
            <w:rStyle w:val="Lienhypertexte"/>
            <w:noProof/>
            <w:sz w:val="20"/>
            <w:szCs w:val="20"/>
          </w:rPr>
          <w:t>Tableau 8 : Spécifications techniques du composant "SC-3 – Module « Gestion des utilisateurs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D51C596" w14:textId="7C7207E5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4" w:history="1">
        <w:r w:rsidR="00DD4053" w:rsidRPr="00A7221F">
          <w:rPr>
            <w:rStyle w:val="Lienhypertexte"/>
            <w:noProof/>
            <w:sz w:val="20"/>
            <w:szCs w:val="20"/>
          </w:rPr>
          <w:t>Tableau 9 : Spécifications techniques du composant "SC-4 – Module « Gestion des documents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515F2F7" w14:textId="588FCE34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5" w:history="1">
        <w:r w:rsidR="00DD4053" w:rsidRPr="00A7221F">
          <w:rPr>
            <w:rStyle w:val="Lienhypertexte"/>
            <w:noProof/>
            <w:sz w:val="20"/>
            <w:szCs w:val="20"/>
          </w:rPr>
          <w:t>Tableau 10 : Spécifications techniques du composant "SC-5 – Comment Management Service 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16E816" w14:textId="7F952E2C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6" w:history="1">
        <w:r w:rsidR="00DD4053" w:rsidRPr="00A7221F">
          <w:rPr>
            <w:rStyle w:val="Lienhypertexte"/>
            <w:noProof/>
            <w:sz w:val="20"/>
            <w:szCs w:val="20"/>
          </w:rPr>
          <w:t>Tableau 11 : Spécifications techniques du composant "SC-6 – User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7D285A9" w14:textId="50467E98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7" w:history="1">
        <w:r w:rsidR="00DD4053" w:rsidRPr="00A7221F">
          <w:rPr>
            <w:rStyle w:val="Lienhypertexte"/>
            <w:noProof/>
            <w:sz w:val="20"/>
            <w:szCs w:val="20"/>
          </w:rPr>
          <w:t>Tableau 12 : Spécifications techniques du composant "SC-7 – Document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25E6CEE" w14:textId="4A1E28E7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8" w:history="1">
        <w:r w:rsidR="00DD4053" w:rsidRPr="00A7221F">
          <w:rPr>
            <w:rStyle w:val="Lienhypertexte"/>
            <w:noProof/>
            <w:sz w:val="20"/>
            <w:szCs w:val="20"/>
          </w:rPr>
          <w:t>Tableau 13 : Spécifications techniques des données "D-1 – Commentaires"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B859357" w14:textId="08779067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9" w:history="1">
        <w:r w:rsidR="00DD4053" w:rsidRPr="00A7221F">
          <w:rPr>
            <w:rStyle w:val="Lienhypertexte"/>
            <w:noProof/>
            <w:sz w:val="20"/>
            <w:szCs w:val="20"/>
          </w:rPr>
          <w:t>Tableau 14 : Spécifications techniques des données "D-1 –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E72693E" w14:textId="1A099622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0" w:history="1">
        <w:r w:rsidR="00DD4053" w:rsidRPr="00A7221F">
          <w:rPr>
            <w:rStyle w:val="Lienhypertexte"/>
            <w:noProof/>
            <w:sz w:val="20"/>
            <w:szCs w:val="20"/>
          </w:rPr>
          <w:t>Tableau 15 : Spécifications techniques des données "D-3 – Métadata des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63C4B04" w14:textId="25D9F11E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1" w:history="1">
        <w:r w:rsidR="00DD4053" w:rsidRPr="00A7221F">
          <w:rPr>
            <w:rStyle w:val="Lienhypertexte"/>
            <w:noProof/>
            <w:sz w:val="20"/>
            <w:szCs w:val="20"/>
          </w:rPr>
          <w:t>Tableau 16 : Spécifications techniques des données "D-4 – Utilisateurs"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216839D" w14:textId="75D3B4FE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2" w:history="1">
        <w:r w:rsidR="00DD4053" w:rsidRPr="00A7221F">
          <w:rPr>
            <w:rStyle w:val="Lienhypertexte"/>
            <w:noProof/>
            <w:sz w:val="20"/>
            <w:szCs w:val="20"/>
          </w:rPr>
          <w:t>Tableau 17 : Avantages et inconvénients de l'approche Cloud Public VS Cloud Privé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C3E97D" w14:textId="13789A27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3" w:history="1">
        <w:r w:rsidR="00DD4053" w:rsidRPr="00A7221F">
          <w:rPr>
            <w:rStyle w:val="Lienhypertexte"/>
            <w:noProof/>
            <w:sz w:val="20"/>
            <w:szCs w:val="20"/>
          </w:rPr>
          <w:t>Tableau 18 : Spécifications techniques du composant "TC-1 – Web Application Firewall (WAF)"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AE136E0" w14:textId="30ECC587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4" w:history="1">
        <w:r w:rsidR="00DD4053" w:rsidRPr="00A7221F">
          <w:rPr>
            <w:rStyle w:val="Lienhypertexte"/>
            <w:noProof/>
            <w:sz w:val="20"/>
            <w:szCs w:val="20"/>
          </w:rPr>
          <w:t>Tableau 19 : Spécifications techniques du composant "TC-2 – API Gateway"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D0320BE" w14:textId="41AC27A2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5" w:history="1">
        <w:r w:rsidR="00DD4053" w:rsidRPr="00A7221F">
          <w:rPr>
            <w:rStyle w:val="Lienhypertexte"/>
            <w:noProof/>
            <w:sz w:val="20"/>
            <w:szCs w:val="20"/>
          </w:rPr>
          <w:t>Tableau 20 : Spécifications techniques du composant "TC-3 – BDD No SQL - Comments"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C0BEC1E" w14:textId="0EE3165F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6" w:history="1">
        <w:r w:rsidR="00DD4053" w:rsidRPr="00A7221F">
          <w:rPr>
            <w:rStyle w:val="Lienhypertexte"/>
            <w:noProof/>
            <w:sz w:val="20"/>
            <w:szCs w:val="20"/>
          </w:rPr>
          <w:t>Tableau 21 : Spécifications techniques du composant "TC-4 – BDD No SQL -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06E2599" w14:textId="2A7C750C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7" w:history="1">
        <w:r w:rsidR="00DD4053" w:rsidRPr="00A7221F">
          <w:rPr>
            <w:rStyle w:val="Lienhypertexte"/>
            <w:noProof/>
            <w:sz w:val="20"/>
            <w:szCs w:val="20"/>
          </w:rPr>
          <w:t>Tableau 22 : Spécifications techniques du composant "TC-5 – Support de stockage de fichier"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3CA52B3C" w14:textId="53D3F783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8" w:history="1">
        <w:r w:rsidR="00DD4053" w:rsidRPr="00A7221F">
          <w:rPr>
            <w:rStyle w:val="Lienhypertexte"/>
            <w:noProof/>
            <w:sz w:val="20"/>
            <w:szCs w:val="20"/>
          </w:rPr>
          <w:t>Tableau 23 : Spécifications techniques du composant "TC-6 – BDD No SQL - Users"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7786FAB" w14:textId="4ED8713F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9" w:history="1">
        <w:r w:rsidR="00DD4053" w:rsidRPr="00A7221F">
          <w:rPr>
            <w:rStyle w:val="Lienhypertexte"/>
            <w:noProof/>
            <w:sz w:val="20"/>
            <w:szCs w:val="20"/>
          </w:rPr>
          <w:t>Tableau 24 : Spécifications techniques du composant "TC-7 – Système d'orchestration de conteneurs"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260C8EA" w14:textId="165B94DE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0" w:history="1">
        <w:r w:rsidR="00DD4053" w:rsidRPr="00A7221F">
          <w:rPr>
            <w:rStyle w:val="Lienhypertexte"/>
            <w:noProof/>
            <w:sz w:val="20"/>
            <w:szCs w:val="20"/>
          </w:rPr>
          <w:t>Tableau 25 : Spécifications techniques du composant "TC-8 – Conteneurs « Web 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089205" w14:textId="7575B5B9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1" w:history="1">
        <w:r w:rsidR="00DD4053" w:rsidRPr="00A7221F">
          <w:rPr>
            <w:rStyle w:val="Lienhypertexte"/>
            <w:noProof/>
            <w:sz w:val="20"/>
            <w:szCs w:val="20"/>
          </w:rPr>
          <w:t>Tableau 26 : Spécifications techniques du composant "TC-9 – Conteneurs « Service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1D6C1EC" w14:textId="52C7639A" w:rsidR="00DD4053" w:rsidRPr="00A7221F" w:rsidRDefault="00C418EB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2" w:history="1">
        <w:r w:rsidR="00DD4053" w:rsidRPr="00A7221F">
          <w:rPr>
            <w:rStyle w:val="Lienhypertexte"/>
            <w:noProof/>
            <w:sz w:val="20"/>
            <w:szCs w:val="20"/>
          </w:rPr>
          <w:t>Tableau 27 : Spécifications techniques du composant "TC-10 – Conteneurs « Données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275F92C" w14:textId="56DA8174" w:rsidR="000B1EF6" w:rsidRPr="00D32DDD" w:rsidRDefault="00B64F43" w:rsidP="00FC55C3">
      <w:r w:rsidRPr="00A7221F">
        <w:rPr>
          <w:b/>
          <w:bCs/>
          <w:noProof/>
          <w:sz w:val="20"/>
          <w:szCs w:val="20"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4365" w14:textId="77777777" w:rsidR="00C418EB" w:rsidRDefault="00C418EB">
      <w:pPr>
        <w:spacing w:after="0" w:line="240" w:lineRule="auto"/>
      </w:pPr>
      <w:r>
        <w:separator/>
      </w:r>
    </w:p>
  </w:endnote>
  <w:endnote w:type="continuationSeparator" w:id="0">
    <w:p w14:paraId="5F3217B1" w14:textId="77777777" w:rsidR="00C418EB" w:rsidRDefault="00C4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1268154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 xml:space="preserve">echniques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29CD5553" w:rsidR="008338B0" w:rsidRPr="003B1BAA" w:rsidRDefault="008338B0" w:rsidP="00002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bookmarkStart w:id="94" w:name="_Hlk106733320"/>
    <w:bookmarkStart w:id="95" w:name="_Hlk106733321"/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>echniques</w:t>
    </w:r>
    <w:r w:rsidR="0056737F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5BA64953" w:rsidR="008338B0" w:rsidRDefault="00AF68BC" w:rsidP="00AF68BC">
    <w:pPr>
      <w:pStyle w:val="Pieddepage"/>
      <w:tabs>
        <w:tab w:val="clear" w:pos="4680"/>
        <w:tab w:val="clear" w:pos="9360"/>
        <w:tab w:val="left" w:pos="3495"/>
      </w:tabs>
    </w:pPr>
    <w:r>
      <w:tab/>
    </w:r>
    <w:bookmarkEnd w:id="94"/>
    <w:bookmarkEnd w:id="9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DF18" w14:textId="77777777" w:rsidR="00C418EB" w:rsidRDefault="00C418EB">
      <w:pPr>
        <w:spacing w:after="0" w:line="240" w:lineRule="auto"/>
      </w:pPr>
      <w:r>
        <w:separator/>
      </w:r>
    </w:p>
  </w:footnote>
  <w:footnote w:type="continuationSeparator" w:id="0">
    <w:p w14:paraId="09FBFCB0" w14:textId="77777777" w:rsidR="00C418EB" w:rsidRDefault="00C418EB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</w:t>
      </w:r>
      <w:proofErr w:type="gramStart"/>
      <w:r>
        <w:t xml:space="preserve">micro </w:t>
      </w:r>
      <w:proofErr w:type="spellStart"/>
      <w:r>
        <w:t>front</w:t>
      </w:r>
      <w:proofErr w:type="gramEnd"/>
      <w:r>
        <w:t>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hyperlink r:id="rId7" w:history="1">
        <w:r w:rsidR="00F223E1" w:rsidRPr="008503F8">
          <w:rPr>
            <w:rStyle w:val="Lienhypertexte"/>
            <w:lang w:val="en-GB"/>
          </w:rPr>
          <w:t>https://idratherbewriting.com/learnapidoc/docapis_more_about_authorization.html</w:t>
        </w:r>
      </w:hyperlink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8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  <w:footnote w:id="9">
    <w:p w14:paraId="63CD568B" w14:textId="2F288D61" w:rsidR="003E642A" w:rsidRPr="003E642A" w:rsidRDefault="003E642A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3E642A">
        <w:rPr>
          <w:lang w:val="en-GB"/>
        </w:rPr>
        <w:t xml:space="preserve"> RFC 3339 </w:t>
      </w:r>
      <w:r w:rsidRPr="00A52571">
        <w:rPr>
          <w:lang w:val="en-GB"/>
        </w:rPr>
        <w:t>–</w:t>
      </w:r>
      <w:r>
        <w:rPr>
          <w:lang w:val="en-GB"/>
        </w:rPr>
        <w:t xml:space="preserve"> </w:t>
      </w:r>
      <w:r w:rsidRPr="003E642A">
        <w:rPr>
          <w:lang w:val="en-GB"/>
        </w:rPr>
        <w:t xml:space="preserve">Date and Time on the </w:t>
      </w:r>
      <w:proofErr w:type="gramStart"/>
      <w:r w:rsidRPr="003E642A">
        <w:rPr>
          <w:lang w:val="en-GB"/>
        </w:rPr>
        <w:t>Internet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9" w:history="1">
        <w:r w:rsidRPr="00193731">
          <w:rPr>
            <w:rStyle w:val="Lienhypertexte"/>
            <w:lang w:val="en-GB"/>
          </w:rPr>
          <w:t>https://datatracker.ietf.org/doc/html/rfc3339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96E8472" w:rsidR="009E7E4A" w:rsidRDefault="00FE779B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163026">
      <w:rPr>
        <w:noProof/>
      </w:rPr>
      <w:t>SPÉCIFICATION TECHNIQUES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5C000D">
      <w:rPr>
        <w:noProof/>
      </w:rPr>
      <w:t>29/06/2022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5928873">
    <w:abstractNumId w:val="35"/>
  </w:num>
  <w:num w:numId="2" w16cid:durableId="240598773">
    <w:abstractNumId w:val="29"/>
  </w:num>
  <w:num w:numId="3" w16cid:durableId="1553495362">
    <w:abstractNumId w:val="30"/>
  </w:num>
  <w:num w:numId="4" w16cid:durableId="90319593">
    <w:abstractNumId w:val="3"/>
  </w:num>
  <w:num w:numId="5" w16cid:durableId="1224173178">
    <w:abstractNumId w:val="13"/>
  </w:num>
  <w:num w:numId="6" w16cid:durableId="165707683">
    <w:abstractNumId w:val="38"/>
  </w:num>
  <w:num w:numId="7" w16cid:durableId="1248272920">
    <w:abstractNumId w:val="20"/>
  </w:num>
  <w:num w:numId="8" w16cid:durableId="1988781456">
    <w:abstractNumId w:val="26"/>
  </w:num>
  <w:num w:numId="9" w16cid:durableId="2080859050">
    <w:abstractNumId w:val="14"/>
  </w:num>
  <w:num w:numId="10" w16cid:durableId="1388795904">
    <w:abstractNumId w:val="33"/>
  </w:num>
  <w:num w:numId="11" w16cid:durableId="1489637223">
    <w:abstractNumId w:val="24"/>
  </w:num>
  <w:num w:numId="12" w16cid:durableId="668021293">
    <w:abstractNumId w:val="28"/>
  </w:num>
  <w:num w:numId="13" w16cid:durableId="2101749851">
    <w:abstractNumId w:val="37"/>
  </w:num>
  <w:num w:numId="14" w16cid:durableId="523403227">
    <w:abstractNumId w:val="44"/>
  </w:num>
  <w:num w:numId="15" w16cid:durableId="1532571724">
    <w:abstractNumId w:val="43"/>
  </w:num>
  <w:num w:numId="16" w16cid:durableId="1385643322">
    <w:abstractNumId w:val="16"/>
  </w:num>
  <w:num w:numId="17" w16cid:durableId="1775784731">
    <w:abstractNumId w:val="7"/>
  </w:num>
  <w:num w:numId="18" w16cid:durableId="1692605532">
    <w:abstractNumId w:val="32"/>
  </w:num>
  <w:num w:numId="19" w16cid:durableId="1546872996">
    <w:abstractNumId w:val="27"/>
  </w:num>
  <w:num w:numId="20" w16cid:durableId="960260831">
    <w:abstractNumId w:val="21"/>
  </w:num>
  <w:num w:numId="21" w16cid:durableId="453064862">
    <w:abstractNumId w:val="5"/>
  </w:num>
  <w:num w:numId="22" w16cid:durableId="2086872832">
    <w:abstractNumId w:val="9"/>
  </w:num>
  <w:num w:numId="23" w16cid:durableId="1280337562">
    <w:abstractNumId w:val="12"/>
  </w:num>
  <w:num w:numId="24" w16cid:durableId="1527477695">
    <w:abstractNumId w:val="39"/>
  </w:num>
  <w:num w:numId="25" w16cid:durableId="555971256">
    <w:abstractNumId w:val="23"/>
  </w:num>
  <w:num w:numId="26" w16cid:durableId="1638607416">
    <w:abstractNumId w:val="40"/>
  </w:num>
  <w:num w:numId="27" w16cid:durableId="855383865">
    <w:abstractNumId w:val="18"/>
  </w:num>
  <w:num w:numId="28" w16cid:durableId="2036081349">
    <w:abstractNumId w:val="36"/>
  </w:num>
  <w:num w:numId="29" w16cid:durableId="2137941269">
    <w:abstractNumId w:val="11"/>
  </w:num>
  <w:num w:numId="30" w16cid:durableId="29301155">
    <w:abstractNumId w:val="4"/>
  </w:num>
  <w:num w:numId="31" w16cid:durableId="371226719">
    <w:abstractNumId w:val="34"/>
  </w:num>
  <w:num w:numId="32" w16cid:durableId="981664740">
    <w:abstractNumId w:val="41"/>
  </w:num>
  <w:num w:numId="33" w16cid:durableId="1476294619">
    <w:abstractNumId w:val="10"/>
  </w:num>
  <w:num w:numId="34" w16cid:durableId="1616643742">
    <w:abstractNumId w:val="25"/>
  </w:num>
  <w:num w:numId="35" w16cid:durableId="19474364">
    <w:abstractNumId w:val="22"/>
  </w:num>
  <w:num w:numId="36" w16cid:durableId="1439719031">
    <w:abstractNumId w:val="15"/>
  </w:num>
  <w:num w:numId="37" w16cid:durableId="1882746164">
    <w:abstractNumId w:val="42"/>
  </w:num>
  <w:num w:numId="38" w16cid:durableId="411896018">
    <w:abstractNumId w:val="17"/>
  </w:num>
  <w:num w:numId="39" w16cid:durableId="159585098">
    <w:abstractNumId w:val="1"/>
  </w:num>
  <w:num w:numId="40" w16cid:durableId="1717318113">
    <w:abstractNumId w:val="0"/>
  </w:num>
  <w:num w:numId="41" w16cid:durableId="951862868">
    <w:abstractNumId w:val="2"/>
  </w:num>
  <w:num w:numId="42" w16cid:durableId="556355247">
    <w:abstractNumId w:val="6"/>
  </w:num>
  <w:num w:numId="43" w16cid:durableId="147983240">
    <w:abstractNumId w:val="31"/>
  </w:num>
  <w:num w:numId="44" w16cid:durableId="1946569391">
    <w:abstractNumId w:val="19"/>
  </w:num>
  <w:num w:numId="45" w16cid:durableId="1445270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C74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50E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A2D"/>
    <w:rsid w:val="00034E05"/>
    <w:rsid w:val="00035518"/>
    <w:rsid w:val="00037800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6E57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415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0D40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2F7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2BBD"/>
    <w:rsid w:val="0014384E"/>
    <w:rsid w:val="00144EB8"/>
    <w:rsid w:val="001452E9"/>
    <w:rsid w:val="00145D93"/>
    <w:rsid w:val="00147BA8"/>
    <w:rsid w:val="00150BC2"/>
    <w:rsid w:val="001514A0"/>
    <w:rsid w:val="00151939"/>
    <w:rsid w:val="0015214A"/>
    <w:rsid w:val="0015253C"/>
    <w:rsid w:val="00153EF2"/>
    <w:rsid w:val="00154585"/>
    <w:rsid w:val="001600F1"/>
    <w:rsid w:val="00160274"/>
    <w:rsid w:val="00161811"/>
    <w:rsid w:val="00161A1C"/>
    <w:rsid w:val="00161FB6"/>
    <w:rsid w:val="00162B0D"/>
    <w:rsid w:val="00163026"/>
    <w:rsid w:val="00163073"/>
    <w:rsid w:val="001636A0"/>
    <w:rsid w:val="00163EAE"/>
    <w:rsid w:val="001640FA"/>
    <w:rsid w:val="001656E1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A05"/>
    <w:rsid w:val="00195E97"/>
    <w:rsid w:val="0019750D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00BF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0E59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296F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79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3F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A6CCD"/>
    <w:rsid w:val="003A6E3F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42A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3E0"/>
    <w:rsid w:val="004248D9"/>
    <w:rsid w:val="0042497D"/>
    <w:rsid w:val="0042502F"/>
    <w:rsid w:val="00425696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0E6A"/>
    <w:rsid w:val="00491954"/>
    <w:rsid w:val="00491BB0"/>
    <w:rsid w:val="00492492"/>
    <w:rsid w:val="0049292D"/>
    <w:rsid w:val="00492AA4"/>
    <w:rsid w:val="00492C96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4795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4F6D"/>
    <w:rsid w:val="005461FE"/>
    <w:rsid w:val="00550C00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37F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65BD"/>
    <w:rsid w:val="005A74E0"/>
    <w:rsid w:val="005B1463"/>
    <w:rsid w:val="005B394D"/>
    <w:rsid w:val="005B3E8C"/>
    <w:rsid w:val="005B5687"/>
    <w:rsid w:val="005B6795"/>
    <w:rsid w:val="005B6D40"/>
    <w:rsid w:val="005B78A2"/>
    <w:rsid w:val="005C000D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5996"/>
    <w:rsid w:val="005F7328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BB4"/>
    <w:rsid w:val="00670D0A"/>
    <w:rsid w:val="00670FD0"/>
    <w:rsid w:val="00671411"/>
    <w:rsid w:val="0067456F"/>
    <w:rsid w:val="00674838"/>
    <w:rsid w:val="006760B3"/>
    <w:rsid w:val="00676B81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BBE"/>
    <w:rsid w:val="006D6E38"/>
    <w:rsid w:val="006D7566"/>
    <w:rsid w:val="006D7E3B"/>
    <w:rsid w:val="006E006F"/>
    <w:rsid w:val="006E043D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1DF7"/>
    <w:rsid w:val="0072279A"/>
    <w:rsid w:val="00725A08"/>
    <w:rsid w:val="007262C5"/>
    <w:rsid w:val="00726A4F"/>
    <w:rsid w:val="00727121"/>
    <w:rsid w:val="00727141"/>
    <w:rsid w:val="00727248"/>
    <w:rsid w:val="0072784D"/>
    <w:rsid w:val="00727F11"/>
    <w:rsid w:val="00730764"/>
    <w:rsid w:val="0073135E"/>
    <w:rsid w:val="0073182C"/>
    <w:rsid w:val="00731B56"/>
    <w:rsid w:val="007325FB"/>
    <w:rsid w:val="0073279D"/>
    <w:rsid w:val="0073308D"/>
    <w:rsid w:val="00733D55"/>
    <w:rsid w:val="00734EF1"/>
    <w:rsid w:val="007353A1"/>
    <w:rsid w:val="00736637"/>
    <w:rsid w:val="00736A1E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4CAA"/>
    <w:rsid w:val="0077541B"/>
    <w:rsid w:val="00775D2E"/>
    <w:rsid w:val="007764A8"/>
    <w:rsid w:val="00776D03"/>
    <w:rsid w:val="00780FC3"/>
    <w:rsid w:val="00781896"/>
    <w:rsid w:val="00781D9B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1746"/>
    <w:rsid w:val="00792058"/>
    <w:rsid w:val="007921F4"/>
    <w:rsid w:val="00792BC3"/>
    <w:rsid w:val="007939C7"/>
    <w:rsid w:val="0079402E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023"/>
    <w:rsid w:val="007B32D5"/>
    <w:rsid w:val="007B3A92"/>
    <w:rsid w:val="007B518B"/>
    <w:rsid w:val="007B70AE"/>
    <w:rsid w:val="007B7A69"/>
    <w:rsid w:val="007C12E9"/>
    <w:rsid w:val="007C2BA8"/>
    <w:rsid w:val="007C2DEB"/>
    <w:rsid w:val="007C3A3F"/>
    <w:rsid w:val="007C4964"/>
    <w:rsid w:val="007C5355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D7FB2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2E4E"/>
    <w:rsid w:val="008049A6"/>
    <w:rsid w:val="008054A1"/>
    <w:rsid w:val="008101C5"/>
    <w:rsid w:val="0081037B"/>
    <w:rsid w:val="0081040B"/>
    <w:rsid w:val="00810759"/>
    <w:rsid w:val="00811F67"/>
    <w:rsid w:val="00813B30"/>
    <w:rsid w:val="00813CCF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2684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4492"/>
    <w:rsid w:val="00915954"/>
    <w:rsid w:val="00921EF0"/>
    <w:rsid w:val="009240CE"/>
    <w:rsid w:val="00924FB8"/>
    <w:rsid w:val="00925D97"/>
    <w:rsid w:val="0092666E"/>
    <w:rsid w:val="009268D6"/>
    <w:rsid w:val="00930358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6F78"/>
    <w:rsid w:val="009776D3"/>
    <w:rsid w:val="009806E4"/>
    <w:rsid w:val="00982181"/>
    <w:rsid w:val="00982735"/>
    <w:rsid w:val="00983D97"/>
    <w:rsid w:val="0098507D"/>
    <w:rsid w:val="0098547A"/>
    <w:rsid w:val="00985845"/>
    <w:rsid w:val="00985D10"/>
    <w:rsid w:val="00985E31"/>
    <w:rsid w:val="009878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32C6"/>
    <w:rsid w:val="00A13EBC"/>
    <w:rsid w:val="00A171D6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21F"/>
    <w:rsid w:val="00A724BC"/>
    <w:rsid w:val="00A72906"/>
    <w:rsid w:val="00A73E23"/>
    <w:rsid w:val="00A73F51"/>
    <w:rsid w:val="00A74167"/>
    <w:rsid w:val="00A74E96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3C48"/>
    <w:rsid w:val="00AA5DA1"/>
    <w:rsid w:val="00AA61AF"/>
    <w:rsid w:val="00AA6B59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B7803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01C"/>
    <w:rsid w:val="00AE7E19"/>
    <w:rsid w:val="00AF0570"/>
    <w:rsid w:val="00AF1BA0"/>
    <w:rsid w:val="00AF40AC"/>
    <w:rsid w:val="00AF4207"/>
    <w:rsid w:val="00AF4F2E"/>
    <w:rsid w:val="00AF50EC"/>
    <w:rsid w:val="00AF6539"/>
    <w:rsid w:val="00AF68BC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8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87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13A0"/>
    <w:rsid w:val="00B91811"/>
    <w:rsid w:val="00B918BD"/>
    <w:rsid w:val="00B91C69"/>
    <w:rsid w:val="00B933D5"/>
    <w:rsid w:val="00B9393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C2C"/>
    <w:rsid w:val="00BA0E2A"/>
    <w:rsid w:val="00BA160D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B0D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4FB"/>
    <w:rsid w:val="00C31E08"/>
    <w:rsid w:val="00C3311A"/>
    <w:rsid w:val="00C33E83"/>
    <w:rsid w:val="00C34BA6"/>
    <w:rsid w:val="00C36616"/>
    <w:rsid w:val="00C37020"/>
    <w:rsid w:val="00C378FB"/>
    <w:rsid w:val="00C418B4"/>
    <w:rsid w:val="00C418EB"/>
    <w:rsid w:val="00C43328"/>
    <w:rsid w:val="00C43883"/>
    <w:rsid w:val="00C44B03"/>
    <w:rsid w:val="00C44C15"/>
    <w:rsid w:val="00C4602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0FBB"/>
    <w:rsid w:val="00C618B4"/>
    <w:rsid w:val="00C61B20"/>
    <w:rsid w:val="00C61F6B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6B6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0C1"/>
    <w:rsid w:val="00CD7102"/>
    <w:rsid w:val="00CD7D15"/>
    <w:rsid w:val="00CE1092"/>
    <w:rsid w:val="00CE11DC"/>
    <w:rsid w:val="00CE1ACF"/>
    <w:rsid w:val="00CE263A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6F2C"/>
    <w:rsid w:val="00D07583"/>
    <w:rsid w:val="00D10EF2"/>
    <w:rsid w:val="00D1169D"/>
    <w:rsid w:val="00D1353A"/>
    <w:rsid w:val="00D147A1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0F3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A08"/>
    <w:rsid w:val="00D70E24"/>
    <w:rsid w:val="00D713DE"/>
    <w:rsid w:val="00D7265D"/>
    <w:rsid w:val="00D7447E"/>
    <w:rsid w:val="00D74710"/>
    <w:rsid w:val="00D755D7"/>
    <w:rsid w:val="00D7573D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4053"/>
    <w:rsid w:val="00DD5B88"/>
    <w:rsid w:val="00DE0A56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366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3F1B"/>
    <w:rsid w:val="00E543DB"/>
    <w:rsid w:val="00E54DAB"/>
    <w:rsid w:val="00E5596D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9D8"/>
    <w:rsid w:val="00E70D5D"/>
    <w:rsid w:val="00E721E9"/>
    <w:rsid w:val="00E7240D"/>
    <w:rsid w:val="00E729AF"/>
    <w:rsid w:val="00E733B0"/>
    <w:rsid w:val="00E73E3D"/>
    <w:rsid w:val="00E75BA3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283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36B7"/>
    <w:rsid w:val="00ED3790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1A1C"/>
    <w:rsid w:val="00F42F5A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4886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08D1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6197"/>
    <w:rsid w:val="00FB73CE"/>
    <w:rsid w:val="00FB7DAE"/>
    <w:rsid w:val="00FB7EB7"/>
    <w:rsid w:val="00FC02C3"/>
    <w:rsid w:val="00FC0A8C"/>
    <w:rsid w:val="00FC1987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79B"/>
    <w:rsid w:val="00FE7B1A"/>
    <w:rsid w:val="00FF24DC"/>
    <w:rsid w:val="00FF2F5D"/>
    <w:rsid w:val="00FF39CF"/>
    <w:rsid w:val="00FF5DD5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97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42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www.gravitee.io/platform/api-management" TargetMode="External"/><Relationship Id="rId26" Type="http://schemas.openxmlformats.org/officeDocument/2006/relationships/hyperlink" Target="https://azure.microsoft.com/fr-fr/services/storage/blobs/" TargetMode="External"/><Relationship Id="rId39" Type="http://schemas.openxmlformats.org/officeDocument/2006/relationships/hyperlink" Target="https://azure.microsoft.com/fr-fr/services/container-ap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ngodb.com/fr-fr" TargetMode="External"/><Relationship Id="rId34" Type="http://schemas.openxmlformats.org/officeDocument/2006/relationships/hyperlink" Target="https://kubernetes.io/fr/" TargetMode="External"/><Relationship Id="rId42" Type="http://schemas.openxmlformats.org/officeDocument/2006/relationships/hyperlink" Target="https://azure.microsoft.com/fr-fr/services/cosmos-db/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zure.microsoft.com/fr-fr/services/api-management/" TargetMode="External"/><Relationship Id="rId25" Type="http://schemas.openxmlformats.org/officeDocument/2006/relationships/hyperlink" Target="https://aws.amazon.com/fr/s3/" TargetMode="External"/><Relationship Id="rId33" Type="http://schemas.openxmlformats.org/officeDocument/2006/relationships/hyperlink" Target="https://azure.microsoft.com/en-us/services/kubernetes-service/" TargetMode="External"/><Relationship Id="rId38" Type="http://schemas.openxmlformats.org/officeDocument/2006/relationships/hyperlink" Target="https://aws.amazon.com/fr/ecs/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fr/api-gateway/" TargetMode="External"/><Relationship Id="rId20" Type="http://schemas.openxmlformats.org/officeDocument/2006/relationships/hyperlink" Target="https://azure.microsoft.com/fr-fr/services/cosmos-db/" TargetMode="External"/><Relationship Id="rId29" Type="http://schemas.openxmlformats.org/officeDocument/2006/relationships/hyperlink" Target="https://aws.amazon.com/fr/documentdb/?nc2=h_ql_prod_db_doc" TargetMode="External"/><Relationship Id="rId41" Type="http://schemas.openxmlformats.org/officeDocument/2006/relationships/hyperlink" Target="https://aws.amazon.com/fr/documentdb/?nc2=h_ql_prod_db_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mongodb.com/fr-fr" TargetMode="External"/><Relationship Id="rId32" Type="http://schemas.openxmlformats.org/officeDocument/2006/relationships/hyperlink" Target="https://aws.amazon.com/fr/ecs/" TargetMode="External"/><Relationship Id="rId37" Type="http://schemas.openxmlformats.org/officeDocument/2006/relationships/hyperlink" Target="https://www.docker.com/" TargetMode="External"/><Relationship Id="rId40" Type="http://schemas.openxmlformats.org/officeDocument/2006/relationships/hyperlink" Target="https://www.docker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piderLabs/ModSecurity" TargetMode="External"/><Relationship Id="rId23" Type="http://schemas.openxmlformats.org/officeDocument/2006/relationships/hyperlink" Target="https://azure.microsoft.com/fr-fr/services/cosmos-db/" TargetMode="External"/><Relationship Id="rId28" Type="http://schemas.openxmlformats.org/officeDocument/2006/relationships/hyperlink" Target="https://www.triofox.com/private-cloud-storage/" TargetMode="External"/><Relationship Id="rId36" Type="http://schemas.openxmlformats.org/officeDocument/2006/relationships/hyperlink" Target="https://azure.microsoft.com/fr-fr/services/app-service/containers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aws.amazon.com/fr/documentdb/?nc2=h_ql_prod_db_doc" TargetMode="External"/><Relationship Id="rId31" Type="http://schemas.openxmlformats.org/officeDocument/2006/relationships/hyperlink" Target="https://www.mongodb.com/fr-fr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fr-fr/services/web-application-firewall/" TargetMode="External"/><Relationship Id="rId22" Type="http://schemas.openxmlformats.org/officeDocument/2006/relationships/hyperlink" Target="https://aws.amazon.com/fr/documentdb/?nc2=h_ql_prod_db_doc" TargetMode="External"/><Relationship Id="rId27" Type="http://schemas.openxmlformats.org/officeDocument/2006/relationships/hyperlink" Target="https://portal.nutanix.com/page/documents/solutions/details?targetId=TN-2041-Nutanix-Files:TN-2041-Nutanix-Files" TargetMode="External"/><Relationship Id="rId30" Type="http://schemas.openxmlformats.org/officeDocument/2006/relationships/hyperlink" Target="https://azure.microsoft.com/fr-fr/services/cosmos-db/" TargetMode="External"/><Relationship Id="rId35" Type="http://schemas.openxmlformats.org/officeDocument/2006/relationships/hyperlink" Target="https://aws.amazon.com/fr/ecs/" TargetMode="External"/><Relationship Id="rId43" Type="http://schemas.openxmlformats.org/officeDocument/2006/relationships/hyperlink" Target="https://www.docker.com/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807" TargetMode="External"/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idratherbewriting.com/learnapidoc/docapis_more_about_authorization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Relationship Id="rId9" Type="http://schemas.openxmlformats.org/officeDocument/2006/relationships/hyperlink" Target="https://datatracker.ietf.org/doc/html/rfc3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30</Pages>
  <Words>8722</Words>
  <Characters>47973</Characters>
  <Application>Microsoft Office Word</Application>
  <DocSecurity>0</DocSecurity>
  <Lines>399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EVAN David</cp:lastModifiedBy>
  <cp:revision>1798</cp:revision>
  <cp:lastPrinted>2022-01-07T12:14:00Z</cp:lastPrinted>
  <dcterms:created xsi:type="dcterms:W3CDTF">2021-07-19T17:26:00Z</dcterms:created>
  <dcterms:modified xsi:type="dcterms:W3CDTF">2022-06-29T08:17:00Z</dcterms:modified>
</cp:coreProperties>
</file>