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INSTITUCIÓN EDUCATIVA JUAN HURTADO</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DE EDUCACIÓN AMBIENTAL</w:t>
      </w:r>
    </w:p>
    <w:p w:rsidR="00000000" w:rsidDel="00000000" w:rsidP="00000000" w:rsidRDefault="00000000" w:rsidRPr="00000000" w14:paraId="00000003">
      <w:pPr>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2023</w:t>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“GUARDIANES DEL MEDIO AMBIENTE”</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4"/>
          <w:szCs w:val="24"/>
        </w:rPr>
        <w:sectPr>
          <w:pgSz w:h="15840" w:w="12240" w:orient="portrait"/>
          <w:pgMar w:bottom="1417" w:top="1417" w:left="1701" w:right="1701" w:header="708" w:footer="708"/>
          <w:pgNumType w:start="1"/>
        </w:sect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JULIAN GALVIZ</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YURI MARITZA </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ALEXANDER QUINTERO GARCIA</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CLEMENCIA AGUDELO</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 HELENA HENAO</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ORFELIA TABORDA </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PATRICIA PALACIO </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CANDELARIO CORDOBA </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LAURA BARCO</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CARMENZA AGUDELO </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JUAN DAVID CARVAJAL </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JIMMY BENÍTEZ ESCUDERO</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JOSÉ LUIS ZAPATA</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WILSON MARIN</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JULIAN SALDARRIAGA </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LAURA GRANADA</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GLORIA MARLENY CAMPAÑA HINESTROZA</w:t>
      </w:r>
    </w:p>
    <w:p w:rsidR="00000000" w:rsidDel="00000000" w:rsidP="00000000" w:rsidRDefault="00000000" w:rsidRPr="00000000" w14:paraId="00000018">
      <w:pPr>
        <w:rPr>
          <w:rFonts w:ascii="Arial" w:cs="Arial" w:eastAsia="Arial" w:hAnsi="Arial"/>
          <w:sz w:val="24"/>
          <w:szCs w:val="24"/>
        </w:rPr>
        <w:sectPr>
          <w:type w:val="continuous"/>
          <w:pgSz w:h="15840" w:w="12240" w:orient="portrait"/>
          <w:pgMar w:bottom="1417" w:top="1417" w:left="1701" w:right="1701" w:header="708" w:footer="708"/>
          <w:cols w:equalWidth="0" w:num="2">
            <w:col w:space="708" w:w="4065.0000000000005"/>
            <w:col w:space="0" w:w="4065.0000000000005"/>
          </w:cols>
        </w:sectPr>
      </w:pPr>
      <w:r w:rsidDel="00000000" w:rsidR="00000000" w:rsidRPr="00000000">
        <w:rPr>
          <w:rFonts w:ascii="Arial" w:cs="Arial" w:eastAsia="Arial" w:hAnsi="Arial"/>
          <w:sz w:val="24"/>
          <w:szCs w:val="24"/>
          <w:rtl w:val="0"/>
        </w:rPr>
        <w:t xml:space="preserve">LILIANA IGLESIAS</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INTRODUCCIÓN</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ser humano desde que nace debe aprender a vivir en armonía con la naturaleza, y ese es el legado que han dejado los nativos en cada región del mundo. A medida que se ha evolucionado; se han desarrollado hábitos, técnicas y avances científicos que han deteriorado el hábitat en que se vive. Tal como se puede observar y sentir diariamente en la cotidianidad y ese cambio cada día va en acelere acabando con los recursos que brinda el planeta; el agua, el aire, el suelo y demás. Colocando en peligro la flora, la fauna y la misma vida del ser humano. Por ello es una tarea desde la escuela enseñar de manera significativa a sus estudiantes el reconocimiento de esos recursos, su aprovechamiento y su cuidado. Y dejar como herencia a las generaciones futuras un lugar mejor para vivir. Es ahí donde nace el proyecto ambiental escolar (PRAES) como la herramienta que permite desde el proyecto educativo institucional lograr tales fines.</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Ambiental Escolar “Aprendiendo a cuidar mi entorno” en la Institución Educativa Juan Hurtado, ubicada en el municipio de Belén de umbría, es un proyecto que busca construir una serie de estrategias pedagógicas y didácticas, que permita a los estudiantes reflexionar acerca de las diferentes problemáticas que se encuentran en su entorno, centrando nuestros esfuerzos en la generación y difusión de una conciencia ambiental en nuestra comunidad educativa. </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JUSTIFICACIÓN</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educación ambiental es esencial para construir una sociedad más consciente y responsable con el medio ambiente. Por lo tanto la Institución Educativa Juan Hurtado tiene la responsabilidad de abordar la creciente problemática ambiental que afecta el municipio de Belén de Umbría, y la necesidad de fomentar una cultura de cuidado y protección del medio ambiente.</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principales objetivos de un proyecto de educación ambiental es concienciar a la sociedad sobre la importancia de la sostenibilidad y la conservación de los recursos naturales. En un mundo cada vez más globalizado y consumista, es esencial educar a las personas sobre cómo sus acciones individuales pueden tener un impacto significativo en el medio ambiente y en la calidad de vida de las futuras generaciones.</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un proyecto de educación ambiental puede contribuir a promover una cultura de participación ciudadana y de acción colectiva en la lucha contra el cambio climático y la degradación ambiental. Al enseñar a las personas sobre la importancia de tomar medidas concretas para proteger el medio ambiente, se pueden fomentar iniciativas comunitarias y la creación de grupos de trabajo que se dediquen a la protección del medio ambiente.</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Otra razón importante para llevar a cabo un proyecto de educación ambiental es la necesidad de crear conciencia sobre los impactos negativos que tienen algunas actividades humanas en el medio ambiente. Al educar a la sociedad sobre la importancia de minimizar el uso de recursos naturales, reciclar y reducir la contaminación, se pueden lograr cambios significativos en la forma en que las personas interactúan con el medio ambiente.</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la idea fundamental del proyecto es abordar la problemática ambiental actual y fomentar una cultura de cuidado y protección del medio ambiente. Al promover la conciencia sobre la importancia de la sostenibilidad y la conservación de los recursos naturales, se pueden lograr cambios significativos en la forma en que las personas interactúan con el medio ambiente, y en la calidad de vida de las futuras generaciones.</w:t>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TEMATICA</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temas a abordar en el proyecto de educación ambiental de la institución  para el municipio de Belén de Umbría, en Risaralda son ser:</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Conservación de la biodiversidad:</w:t>
      </w:r>
      <w:r w:rsidDel="00000000" w:rsidR="00000000" w:rsidRPr="00000000">
        <w:rPr>
          <w:rFonts w:ascii="Arial" w:cs="Arial" w:eastAsia="Arial" w:hAnsi="Arial"/>
          <w:sz w:val="24"/>
          <w:szCs w:val="24"/>
          <w:rtl w:val="0"/>
        </w:rPr>
        <w:t xml:space="preserve"> el municipio de Belén de Umbría cuenta con una gran riqueza en términos de biodiversidad, por lo que se podrían abordar temas como la importancia de la conservación de especies en peligro de extinción, la restauración de ecosistemas degradados, la conservación de la flora y fauna local, entre otros.</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Cambio climático:</w:t>
      </w:r>
      <w:r w:rsidDel="00000000" w:rsidR="00000000" w:rsidRPr="00000000">
        <w:rPr>
          <w:rFonts w:ascii="Arial" w:cs="Arial" w:eastAsia="Arial" w:hAnsi="Arial"/>
          <w:sz w:val="24"/>
          <w:szCs w:val="24"/>
          <w:rtl w:val="0"/>
        </w:rPr>
        <w:t xml:space="preserve"> el cambio climático es un tema de gran importancia a nivel global y local. En el caso del municipio de Belén de Umbría, se podría abordar el impacto del cambio climático en la región y las acciones que se pueden llevar a cabo para mitigar sus efectos, tales como la reducción de emisiones de gases de efecto invernadero, la adaptación a los cambios climáticos, entre otros.</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residuos:</w:t>
      </w:r>
      <w:r w:rsidDel="00000000" w:rsidR="00000000" w:rsidRPr="00000000">
        <w:rPr>
          <w:rFonts w:ascii="Arial" w:cs="Arial" w:eastAsia="Arial" w:hAnsi="Arial"/>
          <w:sz w:val="24"/>
          <w:szCs w:val="24"/>
          <w:rtl w:val="0"/>
        </w:rPr>
        <w:t xml:space="preserve"> la gestión adecuada de los residuos es fundamental para la protección del medio ambiente y la salud pública. En el caso de Belén de Umbría, se podrían abordar temas como la importancia del reciclaje, la separación de residuos en origen, la gestión de residuos peligrosos, entre otros.</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eficiente del agua:</w:t>
      </w:r>
      <w:r w:rsidDel="00000000" w:rsidR="00000000" w:rsidRPr="00000000">
        <w:rPr>
          <w:rFonts w:ascii="Arial" w:cs="Arial" w:eastAsia="Arial" w:hAnsi="Arial"/>
          <w:sz w:val="24"/>
          <w:szCs w:val="24"/>
          <w:rtl w:val="0"/>
        </w:rPr>
        <w:t xml:space="preserve"> el agua es un recurso escaso y su uso eficiente es fundamental para su conservación. En Belén de Umbría, se podría abordar temas como la gestión adecuada del agua, la identificación de las fuentes de agua, la importancia del ahorro de agua, entre otros.</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Energías renovables:</w:t>
      </w:r>
      <w:r w:rsidDel="00000000" w:rsidR="00000000" w:rsidRPr="00000000">
        <w:rPr>
          <w:rFonts w:ascii="Arial" w:cs="Arial" w:eastAsia="Arial" w:hAnsi="Arial"/>
          <w:sz w:val="24"/>
          <w:szCs w:val="24"/>
          <w:rtl w:val="0"/>
        </w:rPr>
        <w:t xml:space="preserve"> la utilización de energías renovables puede ayudar a reducir la huella de carbono del municipio y contribuir a la lucha contra el cambio climático. En este sentido, se podrían abordar temas como la importancia de la energía solar, la energía eólica y otras formas de energía renovable.</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OBJETIVOS</w:t>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OBJETIVO GENERAL </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 educación ambiental de la institución educativa Juan Hurtado tiene como objetivo sensibilizar y promover una cultura de uso eficiente y sostenible de los recursos naturales, la gestión adecuada de residuos, la formación de una ciudadanía crítica y activa en temas ambientales, el fortalecimiento de la participación y compromiso de la comunidad en acciones de protección ambiental, y la contribución a la conservación del medio ambiente y la protección de la biodiversidad en el municipio.</w:t>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Objetivos Específicos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Organizar talleres y actividades prácticas para estudiantes y la comunidad en general, con el fin de sensibilizar sobre temas ambientales específicos como la biodiversidad, la gestión de residuos y el cambio climático.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Fomentar la adopción de prácticas sostenibles en hogares y escuelas, por medio de la entrega de información y herramientas prácticas.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campañas de sensibilización y comunicación sobre la importancia del uso eficiente del agua y la energía, por medio de medios de comunicación institucionales y redes sociales.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Capacitar a líderes estudiantiles y docentes en temas ambientales, para que puedan ser multiplicadores de información y actores activos en la promoción de prácticas sostenibles en sus comunidades.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campañas de limpieza y recuperación de espacios públicos en la comunidad, con el fin de fomentar la participación activa y la conciencia sobre la importancia de mantener los espacios públicos limpios y ordenados (sectores cercanos a las sedes que conforman la institución).</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Metas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un programa de gestión ambiental en la institución educativa que promueva prácticas sostenibles en la gestión de residuos, uso eficiente del agua y energía.</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talleres y actividades prácticas para estudiantes que fomenten la conciencia y el compromiso en temas ambientales, y que permitan la aplicación de los conocimientos adquiridos en el aula.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Fomentar la participación activa de los estudiantes en actividades de recuperación y conservación de espacios naturales en la comunidad, para que puedan tener un papel activo en la protección del medio ambiente.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Promover la integración de los temas ambientales en el currículo educativo de la institución, para que los estudiantes puedan comprender la importancia de la sostenibilidad en todas las áreas de su vida.</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un plan de seguimiento y evaluación para medir el impacto de las actividades y acciones desarrolladas en la institución, y así asegurarse de que se estén alcanzando las metas establecidas.</w:t>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SITUACIÓN PROBLEMA</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Sí, es importante considerar tanto la realidad urbana como la rural del municipio de Belén de Umbría para identificar la situación problemática y diseñar un proyecto de educación ambiental adecuado.</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zona urbana del municipio, se pueden presentar problemas de gestión de residuos, contaminación del aire, uso ineficiente de recursos como el agua y la energía, y deterioro de los espacios públicos. Mientras que en la zona rural, se pueden identificar problemáticas relacionadas con la tala indiscriminada de bosques, uso inadecuado de los suelos, afectación a la biodiversidad y el deterioro de los recursos hídricos.</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realizar un análisis de la situación ambiental en ambas zonas del municipio para poder diseñar un proyecto de educación ambiental que aborde los problemas más relevantes y que tenga un enfoque específico para cada una de las realidades. Por lo tanto, es necesario obtener información de ambas zonas para tener una visión integral de la situación ambiental en Belén de Umbría y así poder definir una estrategia adecuada para promover la sostenibilidad y la conservación del medio ambiente en el municipio.</w:t>
      </w:r>
    </w:p>
    <w:p w:rsidR="00000000" w:rsidDel="00000000" w:rsidP="00000000" w:rsidRDefault="00000000" w:rsidRPr="00000000" w14:paraId="0000004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UBICACIÓN DEL PROYECTO</w:t>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Ubicación del ecosistema</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región andina colombiano presenta un gran número de biomas naturales, debido a las diferentes altitudes que presenta la cordillera de los Andes, como bosques, donde abunda la vegetación, bosques de niebla, volcanes nevados, fuentes hídricas termales, paramos, cañones, mesetas, lagos, lagunas y una gran variedad de cuencas hidrográficas que viajan por las formas de estos impotentes paisajes llenos de diversidad y yacimientos. Es por esto que la Región Andina se puede considerar como una región clave, ya que juega un papel fundamental en el sostenimiento de procesos naturales, ecológicos, y en los últimos tiempos, con más intensidad que nunca, es de gran importancia a nivel económico y social.</w:t>
      </w:r>
    </w:p>
    <w:p w:rsidR="00000000" w:rsidDel="00000000" w:rsidP="00000000" w:rsidRDefault="00000000" w:rsidRPr="00000000" w14:paraId="0000004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departamento de Risaralda, perteneciente en la región Andina registra en general altos volúmenes de precipitación, variando entre 2000 y 2500 mm anuales en la mayor parte de su territorio. Algunos núcleos aislados de lluvias menores a 2000 mm se pueden detectar al oriente de Pereira y al norte de Belén de Umbría. Las cantidades más altas se presentan hacia límites con Chocó, en los municipios de Mistrató y Pueblo Rico, en donde las lluvias pueden superar los 5000 mm al año. (http://atlas.ideam.gov.co/basefiles/risaralda_texto.pdf).</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municipio de Belén de Umbría (tanto en la parte urbana como rural), zona de influencia del PRAE, están situados </w:t>
        <w:tab/>
        <w:t xml:space="preserve">sobre las estribaciones de la cordillera occidental; en todo su territorio hay cimas que sobresalen entre el relieve del municipio como lo son la cuchilla de San Juan que se encuentra al costado occidental del casco urbano; el alto de piñales que se encuentra al oriente del pueblo y algunos morros que están a lo largo y ancho de su territorio, entre los que se destacan el morro de obispo, el morro palorredondo, el morro el caucho y otros de menor tamaño. También se encuentran algunos valles, el más grande es el valle de umbría, algunos otros de menor tamaño como las zonas planas de remolinos, la isla, valle de Andica, el Congo y el Pinar del río. (https://es.wikipedia.org/wiki/Bel%C3%A9n_de_Umbr%C3%ADa)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suelos de Belén de Umbría, se caracterizan en su mayoría por poseer tierras de relieve fuertemente quebrado, los cuales son muy susceptibles a la erosión, ricos en materia orgánica, moderadamente profundos, fértiles y altamente fijadores de nitrógeno, lo cual los hace aptos para cultivos densos como café, plátano o pastos.</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Ubicación de las sedes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76" w:lineRule="auto"/>
        <w:ind w:left="0" w:right="22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municipio de Belén de Umbría se encuentra ubicado en la región centro occidental de Colombia, a 1.5h de la ciudad de Pereira. Constituido por: 52 veredas y 2 corregimientos y limita por el norte con los municipios de Guática, Mistrató (Dpto. de Risaralda), al sur con los municipios de Apia (Dpto. de Risaralda) y Viterbo (Dpto. de Caldas), al Oriente con los municipios de Risaralda y Anserma (Dpto. de Caldas) y al Occidente con los municipios de Pueblo Rico y Apia (Dpto. de Risaralda). </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zona de influencia del PRAE se encuentra dentro de la cabecera municipal del municipio y 21 veredas, las cuales son: Ándica, Caucaya, Columbia, El Congo, El Diamante, El Porvenir, Guarcía, La Garrucha, La Tesalia, Llorona Alta, Llorona Baja, Maira Alto, Maira Bajo, Marmatico, Patio Bonito, Peñas Blancas, Puente Umbría, Providencia, Sandía, Sirguía, Tachigui. En este sector se presentan entre 150 y 200 días de lluvias y un volumen de precipitación entre 2000 y 2500mm, registrando lluvias menores a 2000 mm al norte del municipio.</w:t>
      </w:r>
    </w:p>
    <w:p w:rsidR="00000000" w:rsidDel="00000000" w:rsidP="00000000" w:rsidRDefault="00000000" w:rsidRPr="00000000" w14:paraId="000000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METODOLOGIA</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PRAE de la Institución Educativa Juan Hurtado se caracteriza por trabajar  los principios del derecho ambiental enmarcados en nuestra constitución, promoviendo a su vez la transversalidad en los planes de estudio y actividades institucionales que conlleven al mejoramiento de la cultura ambiental.</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Participación permanente, consciente y eficaz tanto de docentes como de estudiantes para la construcción y ejecución del PRAE. Desde los grados preescolares hasta undécimo, los estudiantes en la asignatura de ciencias naturales entenderán poco a poco como funciona nuestro medio ambiente.</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Trabajo en conjunto entre los docentes y las comunidades educativos con el fin de detectar las problemáticas ambientales del entorno que nos rodea y darles las herramientas conceptuales para poderlas abarcar.</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Sensibilización a todos los miembros de la comunidad educativa sobre el cuidado de las zonas verdes.</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Espacios de capacitación sobre el uso adecuado de los recursos naturales, manejo de residuos sólidos y utilización de material de reciclaje </w:t>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PLAN DE ACCIÓN</w:t>
      </w:r>
    </w:p>
    <w:tbl>
      <w:tblPr>
        <w:tblStyle w:val="Table1"/>
        <w:tblW w:w="8978.0" w:type="dxa"/>
        <w:jc w:val="left"/>
        <w:tblInd w:w="-70.0" w:type="dxa"/>
        <w:tblLayout w:type="fixed"/>
        <w:tblLook w:val="0400"/>
      </w:tblPr>
      <w:tblGrid>
        <w:gridCol w:w="1486"/>
        <w:gridCol w:w="1574"/>
        <w:gridCol w:w="1944"/>
        <w:gridCol w:w="1140"/>
        <w:gridCol w:w="1085"/>
        <w:gridCol w:w="1749"/>
        <w:tblGridChange w:id="0">
          <w:tblGrid>
            <w:gridCol w:w="1486"/>
            <w:gridCol w:w="1574"/>
            <w:gridCol w:w="1944"/>
            <w:gridCol w:w="1140"/>
            <w:gridCol w:w="1085"/>
            <w:gridCol w:w="1749"/>
          </w:tblGrid>
        </w:tblGridChange>
      </w:tblGrid>
      <w:tr>
        <w:trPr>
          <w:cantSplit w:val="0"/>
          <w:trHeight w:val="31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ACCIÓN</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QUÉ</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QUÉ</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 QUÍEN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 / CON QUÉ</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Conformación del prae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Liderar el PRAE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Son los responsables del medio ambiente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comité de estudiantes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enero-febrero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Convocatoria para el cumplimiento del proyecto transversal</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Celebración de días ambientales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Generar conciencia sobre el cuidado del medio ambiente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Temáticas que involucran a toda la comunidad educativa y es fundamental para generar en las personas conciencias ambiental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estudiantes y maestros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día del agua, la tierra, el árbol y semana del medio ambiente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desarrollan actividades lúdico-pedagógicas entorno a la temática ambiental</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Clasificación de residuos sólidos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Generar buenas prácticas en el manejo de basuras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Debemos adquirir hábitos de reciclaje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comunidad educativa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enero-noviembre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Usando las canecas de colores diariamente ubicadas en los distintos puntos del colegio</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Reciclaje (manualidades)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Fomentar prácticas de reutilización de materiales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 necesario reutilizar el papel, plástico y otros elementos para evitar el desperdicio y aumentar la contaminación en nuestros sitios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comunidad educativa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marzo-noviembre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 material de reciclaje que serán decoradas por los estudiantes para dicho propósito</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Huerta Escolar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Generar cultura de una economía sostenible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Mejorar el aspecto y entorno de las sedes rurales, además sensibiliza a los estudiantes frente al cuidado, conservación y preservación de las plantas.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comunidad educativa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julio-noviembre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 botellas de plástico, tierra, semillas</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Ornamentación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Embellecimiento escolar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Ornamentación como estrategia metodológica para lograr el embellecimiento de nuestras sedes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estudiantes y maestros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junio-noviembre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partir de las manualidades hechas con material de reciclaje o con plantas decorativas sembradas en la huerta escolar</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Salidas pedagógicas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Apropiarnos de nuestro 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 actividades que motiven a los estudiantes y complementen su aprendizaje en la práctica y en la observación de diversos espacios destinados a la preservación del medio ambiente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estudiantes y maestros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mayo-agosto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Hacer los contactos pertinentes a empresas o entidades de residuos sólidos, alcaldías locales para la visita a humedales, y al jardín botánico para realizar una expedición</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Periódico informativo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Permitir mostrar los avances del proyecto PRAE a toda la comunidad educativa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Observar el impacto que el proyecto de educación ambiental tiene en las diversas comunidades en las que hace presencia el colegio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maestros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Abril-Noviembre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Tomar las diferentes experiencias que se presentan en las sedes educativas, y presentarlas en todas las comunidades</w:t>
            </w:r>
          </w:p>
        </w:tc>
      </w:tr>
    </w:tbl>
    <w:p w:rsidR="00000000" w:rsidDel="00000000" w:rsidP="00000000" w:rsidRDefault="00000000" w:rsidRPr="00000000" w14:paraId="0000009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EQUIPO HUMANO</w:t>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Para llevar a cabo un proyecto de educación ambiental, se necesita un equipo humano con diferentes habilidades y conocimientos. Algunos de los roles y habilidades que son necesarias son:</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Coordinador de proyecto: persona encargada de la planificación, ejecución y seguimiento del proyecto.</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Educadores ambientales: profesionales encargados de diseñar y ejecutar actividades educativas en temas ambientales.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Especialistas en gestión ambiental: profesionales que puedan brindar asesoría y apoyo en la gestión de residuos, manejo de recursos naturales y otras prácticas sostenibles. Estas personas son enviadas por la secretaria de educación departamental</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Comunicador: encargado de la difusión de las actividades y los resultados del proyecto a la comunidad.</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docentes: personas encargadas de la implementación de las actividades y proyectos en campo.</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estudiantes: personas dispuestas a colaborar en el proyecto y participar activamente en las actividades de educación ambiental.</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Representantes de la comunidad: personas de la comunidad que puedan colaborar en la identificación de las problemáticas ambientales y en la definición de estrategias para abordarlas.</w:t>
      </w:r>
    </w:p>
    <w:p w:rsidR="00000000" w:rsidDel="00000000" w:rsidP="00000000" w:rsidRDefault="00000000" w:rsidRPr="00000000" w14:paraId="0000009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PRESUPUESTO Y FINACIMIENTO</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asignado por la institución educativa al proyecto PRAE</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Donaciones </w:t>
      </w:r>
    </w:p>
    <w:p w:rsidR="00000000" w:rsidDel="00000000" w:rsidP="00000000" w:rsidRDefault="00000000" w:rsidRPr="00000000" w14:paraId="000000A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CRONOGRAMA DE ACTIVIDADES </w:t>
      </w:r>
    </w:p>
    <w:sectPr>
      <w:type w:val="continuous"/>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F362D"/>
    <w:pPr>
      <w:spacing w:after="160" w:line="259"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4CB0"/>
    <w:pPr>
      <w:ind w:left="720"/>
      <w:contextualSpacing w:val="1"/>
    </w:pPr>
  </w:style>
  <w:style w:type="paragraph" w:styleId="NormalWeb">
    <w:name w:val="Normal (Web)"/>
    <w:basedOn w:val="Normal"/>
    <w:uiPriority w:val="99"/>
    <w:semiHidden w:val="1"/>
    <w:unhideWhenUsed w:val="1"/>
    <w:rsid w:val="00E90DA2"/>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Textoindependiente">
    <w:name w:val="Body Text"/>
    <w:basedOn w:val="Normal"/>
    <w:link w:val="TextoindependienteCar"/>
    <w:uiPriority w:val="1"/>
    <w:semiHidden w:val="1"/>
    <w:unhideWhenUsed w:val="1"/>
    <w:qFormat w:val="1"/>
    <w:rsid w:val="00711D2B"/>
    <w:pPr>
      <w:widowControl w:val="0"/>
      <w:autoSpaceDE w:val="0"/>
      <w:autoSpaceDN w:val="0"/>
      <w:spacing w:after="0" w:line="240" w:lineRule="auto"/>
    </w:pPr>
    <w:rPr>
      <w:rFonts w:ascii="Arial" w:cs="Arial" w:eastAsia="Arial" w:hAnsi="Arial"/>
      <w:sz w:val="24"/>
      <w:szCs w:val="24"/>
      <w:lang w:bidi="es-ES" w:eastAsia="es-ES" w:val="es-ES"/>
    </w:rPr>
  </w:style>
  <w:style w:type="character" w:styleId="TextoindependienteCar" w:customStyle="1">
    <w:name w:val="Texto independiente Car"/>
    <w:basedOn w:val="Fuentedeprrafopredeter"/>
    <w:link w:val="Textoindependiente"/>
    <w:uiPriority w:val="1"/>
    <w:semiHidden w:val="1"/>
    <w:rsid w:val="00711D2B"/>
    <w:rPr>
      <w:rFonts w:ascii="Arial" w:cs="Arial" w:eastAsia="Arial" w:hAnsi="Arial"/>
      <w:sz w:val="24"/>
      <w:szCs w:val="24"/>
      <w:lang w:bidi="es-ES" w:eastAsia="es-ES" w:val="es-ES"/>
    </w:rPr>
  </w:style>
  <w:style w:type="character" w:styleId="Refdecomentario">
    <w:name w:val="annotation reference"/>
    <w:basedOn w:val="Fuentedeprrafopredeter"/>
    <w:uiPriority w:val="99"/>
    <w:semiHidden w:val="1"/>
    <w:unhideWhenUsed w:val="1"/>
    <w:rsid w:val="00274B40"/>
    <w:rPr>
      <w:sz w:val="16"/>
      <w:szCs w:val="16"/>
    </w:rPr>
  </w:style>
  <w:style w:type="paragraph" w:styleId="Textocomentario">
    <w:name w:val="annotation text"/>
    <w:basedOn w:val="Normal"/>
    <w:link w:val="TextocomentarioCar"/>
    <w:uiPriority w:val="99"/>
    <w:semiHidden w:val="1"/>
    <w:unhideWhenUsed w:val="1"/>
    <w:rsid w:val="00274B4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74B40"/>
    <w:rPr>
      <w:sz w:val="20"/>
      <w:szCs w:val="20"/>
    </w:rPr>
  </w:style>
  <w:style w:type="paragraph" w:styleId="Textodeglobo">
    <w:name w:val="Balloon Text"/>
    <w:basedOn w:val="Normal"/>
    <w:link w:val="TextodegloboCar"/>
    <w:uiPriority w:val="99"/>
    <w:semiHidden w:val="1"/>
    <w:unhideWhenUsed w:val="1"/>
    <w:rsid w:val="00274B4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74B40"/>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zkWTVyGdWDiHAj5drjvsXMcCMg==">CgMxLjAyCGguZ2pkZ3hzOAByITE3a2lRZkxONm52VlVlenNLNHNnUlo0SE54bVdCMHkyeQ==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2023-03-06T02:58:00Z</dcterms:created>
  <dc:creator>PEÑAS BLANCAS</dc:creator>
</cp:coreProperties>
</file>