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61BB7" w:rsidRDefault="00E2058C" w14:paraId="49911ACA" w14:textId="77777777">
      <w:pPr>
        <w:pStyle w:val="Title"/>
      </w:pPr>
      <w:r w:rsidR="00E2058C">
        <w:rPr/>
        <w:t>Calibration of cost-effectiveness models</w:t>
      </w:r>
    </w:p>
    <w:p w:rsidR="29DFE6CD" w:rsidP="29DFE6CD" w:rsidRDefault="29DFE6CD" w14:paraId="26DDB0D5" w14:textId="0142EA87">
      <w:pPr>
        <w:pStyle w:val="Heading1"/>
      </w:pPr>
    </w:p>
    <w:p w:rsidR="29DFE6CD" w:rsidP="29DFE6CD" w:rsidRDefault="29DFE6CD" w14:paraId="3B50C741" w14:textId="10F89F41">
      <w:pPr>
        <w:pStyle w:val="Heading1"/>
        <w:numPr>
          <w:ilvl w:val="0"/>
          <w:numId w:val="9"/>
        </w:numPr>
        <w:rPr>
          <w:rFonts w:ascii="Liberation Sans" w:hAnsi="Liberation Sans" w:eastAsia="Liberation Sans" w:cs="Liberation Sans"/>
          <w:b w:val="1"/>
          <w:bCs w:val="1"/>
          <w:sz w:val="28"/>
          <w:szCs w:val="28"/>
        </w:rPr>
      </w:pPr>
      <w:r w:rsidR="29DFE6CD">
        <w:rPr/>
        <w:t>Background: Cost-Effectiveness Models in Healthcare</w:t>
      </w:r>
    </w:p>
    <w:p w:rsidR="29DFE6CD" w:rsidP="29DFE6CD" w:rsidRDefault="29DFE6CD" w14:paraId="7E182D66" w14:textId="6F25550D">
      <w:pPr>
        <w:pStyle w:val="Textbody"/>
        <w:numPr>
          <w:ilvl w:val="0"/>
          <w:numId w:val="6"/>
        </w:numPr>
        <w:rPr>
          <w:rFonts w:ascii="Liberation Serif" w:hAnsi="Liberation Serif" w:eastAsia="Liberation Serif" w:cs="Liberation Serif"/>
          <w:b w:val="1"/>
          <w:bCs w:val="1"/>
          <w:sz w:val="24"/>
          <w:szCs w:val="24"/>
        </w:rPr>
      </w:pPr>
      <w:r w:rsidRPr="29DFE6CD" w:rsidR="29DFE6CD">
        <w:rPr>
          <w:b w:val="1"/>
          <w:bCs w:val="1"/>
        </w:rPr>
        <w:t>Objective</w:t>
      </w:r>
      <w:r w:rsidR="29DFE6CD">
        <w:rPr/>
        <w:t>: Compare different strategies for detection/treatment of a disease, from health and economic point of view.</w:t>
      </w:r>
    </w:p>
    <w:p w:rsidR="29DFE6CD" w:rsidP="29DFE6CD" w:rsidRDefault="29DFE6CD" w14:paraId="4A01EE8C" w14:textId="001542DF">
      <w:pPr>
        <w:pStyle w:val="Textbody"/>
        <w:numPr>
          <w:ilvl w:val="0"/>
          <w:numId w:val="6"/>
        </w:numPr>
        <w:rPr>
          <w:b w:val="1"/>
          <w:bCs w:val="1"/>
          <w:sz w:val="24"/>
          <w:szCs w:val="24"/>
        </w:rPr>
      </w:pPr>
      <w:r w:rsidRPr="29DFE6CD" w:rsidR="29DFE6CD">
        <w:rPr>
          <w:b w:val="1"/>
          <w:bCs w:val="1"/>
        </w:rPr>
        <w:t>Methodology</w:t>
      </w:r>
      <w:r w:rsidR="29DFE6CD">
        <w:rPr/>
        <w:t xml:space="preserve">: Simulation model to mimic the strategies and compare the outputs for each strategy to determine which strategies are worth considering. A special strategy called the natural history describes the progression of the disease without any planned interventions, and it is used to calibrate some the inputs that will be used in the rest of strategies (see </w:t>
      </w:r>
      <w:r w:rsidRPr="29DFE6CD" w:rsidR="29DFE6CD">
        <w:rPr>
          <w:i w:val="1"/>
          <w:iCs w:val="1"/>
        </w:rPr>
        <w:t xml:space="preserve">calibration </w:t>
      </w:r>
      <w:r w:rsidR="29DFE6CD">
        <w:rPr/>
        <w:t>below).</w:t>
      </w:r>
    </w:p>
    <w:p w:rsidR="29DFE6CD" w:rsidP="29DFE6CD" w:rsidRDefault="29DFE6CD" w14:paraId="679FF7C1" w14:textId="1A348906">
      <w:pPr>
        <w:pStyle w:val="Textbody"/>
        <w:numPr>
          <w:ilvl w:val="0"/>
          <w:numId w:val="6"/>
        </w:numPr>
        <w:rPr>
          <w:b w:val="1"/>
          <w:bCs w:val="1"/>
          <w:sz w:val="24"/>
          <w:szCs w:val="24"/>
        </w:rPr>
      </w:pPr>
      <w:r w:rsidRPr="29DFE6CD" w:rsidR="29DFE6CD">
        <w:rPr>
          <w:b w:val="1"/>
          <w:bCs w:val="1"/>
        </w:rPr>
        <w:t>Type of model</w:t>
      </w:r>
      <w:r w:rsidR="29DFE6CD">
        <w:rPr/>
        <w:t xml:space="preserve">: decision tree, </w:t>
      </w:r>
      <w:proofErr w:type="spellStart"/>
      <w:r w:rsidR="29DFE6CD">
        <w:rPr/>
        <w:t>markov</w:t>
      </w:r>
      <w:proofErr w:type="spellEnd"/>
      <w:r w:rsidR="29DFE6CD">
        <w:rPr/>
        <w:t xml:space="preserve"> model, microsimulation, …</w:t>
      </w:r>
    </w:p>
    <w:p w:rsidR="29DFE6CD" w:rsidP="29DFE6CD" w:rsidRDefault="29DFE6CD" w14:paraId="548E86A7" w14:textId="0244DD43">
      <w:pPr>
        <w:pStyle w:val="Textbody"/>
        <w:ind w:left="0"/>
      </w:pPr>
      <w:r w:rsidR="29DFE6CD">
        <w:drawing>
          <wp:inline wp14:editId="0728E302" wp14:anchorId="230685BD">
            <wp:extent cx="6061364" cy="3333750"/>
            <wp:effectExtent l="0" t="0" r="0" b="0"/>
            <wp:docPr id="111992929" name="" title=""/>
            <wp:cNvGraphicFramePr>
              <a:graphicFrameLocks noChangeAspect="1"/>
            </wp:cNvGraphicFramePr>
            <a:graphic>
              <a:graphicData uri="http://schemas.openxmlformats.org/drawingml/2006/picture">
                <pic:pic>
                  <pic:nvPicPr>
                    <pic:cNvPr id="0" name=""/>
                    <pic:cNvPicPr/>
                  </pic:nvPicPr>
                  <pic:blipFill>
                    <a:blip r:embed="R60e1308defcb4a95">
                      <a:extLst>
                        <a:ext xmlns:a="http://schemas.openxmlformats.org/drawingml/2006/main" uri="{28A0092B-C50C-407E-A947-70E740481C1C}">
                          <a14:useLocalDpi val="0"/>
                        </a:ext>
                      </a:extLst>
                    </a:blip>
                    <a:stretch>
                      <a:fillRect/>
                    </a:stretch>
                  </pic:blipFill>
                  <pic:spPr>
                    <a:xfrm>
                      <a:off x="0" y="0"/>
                      <a:ext cx="6061364" cy="3333750"/>
                    </a:xfrm>
                    <a:prstGeom prst="rect">
                      <a:avLst/>
                    </a:prstGeom>
                  </pic:spPr>
                </pic:pic>
              </a:graphicData>
            </a:graphic>
          </wp:inline>
        </w:drawing>
      </w:r>
    </w:p>
    <w:p w:rsidR="29DFE6CD" w:rsidP="29DFE6CD" w:rsidRDefault="29DFE6CD" w14:paraId="2E9EBC7B" w14:textId="5CBBE989">
      <w:pPr>
        <w:pStyle w:val="Textbody"/>
        <w:numPr>
          <w:ilvl w:val="0"/>
          <w:numId w:val="7"/>
        </w:numPr>
        <w:rPr>
          <w:sz w:val="24"/>
          <w:szCs w:val="24"/>
        </w:rPr>
      </w:pPr>
      <w:r w:rsidRPr="29DFE6CD" w:rsidR="29DFE6CD">
        <w:rPr>
          <w:b w:val="1"/>
          <w:bCs w:val="1"/>
        </w:rPr>
        <w:t>Input</w:t>
      </w:r>
      <w:r w:rsidR="29DFE6CD">
        <w:rPr/>
        <w:t>: Parameters extracted from the scientific literature, studies, expert opinions, assumptions, … An interesting intermediate input are the transition matrices that show the probabilities of transitioning between health states.</w:t>
      </w:r>
    </w:p>
    <w:p w:rsidR="29DFE6CD" w:rsidP="29DFE6CD" w:rsidRDefault="29DFE6CD" w14:paraId="3B9CB542" w14:textId="7A48B4FE">
      <w:pPr>
        <w:pStyle w:val="Textbody"/>
        <w:numPr>
          <w:ilvl w:val="0"/>
          <w:numId w:val="7"/>
        </w:numPr>
        <w:rPr>
          <w:sz w:val="24"/>
          <w:szCs w:val="24"/>
        </w:rPr>
      </w:pPr>
      <w:r w:rsidRPr="29DFE6CD" w:rsidR="29DFE6CD">
        <w:rPr>
          <w:b w:val="1"/>
          <w:bCs w:val="1"/>
        </w:rPr>
        <w:t>Outputs</w:t>
      </w:r>
      <w:r w:rsidR="29DFE6CD">
        <w:rPr/>
        <w:t>: For each strategy:</w:t>
      </w:r>
    </w:p>
    <w:p w:rsidR="29DFE6CD" w:rsidP="29DFE6CD" w:rsidRDefault="29DFE6CD" w14:paraId="7F785B4F" w14:textId="6F4DDADF">
      <w:pPr>
        <w:pStyle w:val="Textbody"/>
        <w:numPr>
          <w:ilvl w:val="1"/>
          <w:numId w:val="7"/>
        </w:numPr>
        <w:rPr>
          <w:sz w:val="24"/>
          <w:szCs w:val="24"/>
        </w:rPr>
      </w:pPr>
      <w:r w:rsidR="29DFE6CD">
        <w:rPr/>
        <w:t>Effectiveness measure (</w:t>
      </w:r>
      <w:proofErr w:type="gramStart"/>
      <w:r w:rsidR="29DFE6CD">
        <w:rPr/>
        <w:t>e.g.</w:t>
      </w:r>
      <w:proofErr w:type="gramEnd"/>
      <w:r w:rsidR="29DFE6CD">
        <w:rPr/>
        <w:t xml:space="preserve"> </w:t>
      </w:r>
      <w:r w:rsidRPr="29DFE6CD" w:rsidR="29DFE6CD">
        <w:rPr>
          <w:b w:val="1"/>
          <w:bCs w:val="1"/>
        </w:rPr>
        <w:t>Quality-Adjusted Life Years, QALYs</w:t>
      </w:r>
      <w:r w:rsidR="29DFE6CD">
        <w:rPr/>
        <w:t>)</w:t>
      </w:r>
    </w:p>
    <w:p w:rsidR="29DFE6CD" w:rsidP="29DFE6CD" w:rsidRDefault="29DFE6CD" w14:paraId="0CEC0F56" w14:textId="5FCFA572">
      <w:pPr>
        <w:pStyle w:val="Textbody"/>
        <w:numPr>
          <w:ilvl w:val="1"/>
          <w:numId w:val="7"/>
        </w:numPr>
        <w:rPr>
          <w:sz w:val="24"/>
          <w:szCs w:val="24"/>
        </w:rPr>
      </w:pPr>
      <w:r w:rsidR="29DFE6CD">
        <w:rPr/>
        <w:t>Cost measure (</w:t>
      </w:r>
      <w:proofErr w:type="gramStart"/>
      <w:r w:rsidR="29DFE6CD">
        <w:rPr/>
        <w:t>e.g.</w:t>
      </w:r>
      <w:proofErr w:type="gramEnd"/>
      <w:r w:rsidR="29DFE6CD">
        <w:rPr/>
        <w:t xml:space="preserve"> euros, €)</w:t>
      </w:r>
    </w:p>
    <w:p w:rsidR="29DFE6CD" w:rsidP="29DFE6CD" w:rsidRDefault="29DFE6CD" w14:paraId="0B6D8BD3" w14:textId="0B53E616">
      <w:pPr>
        <w:pStyle w:val="Textbody"/>
        <w:numPr>
          <w:ilvl w:val="1"/>
          <w:numId w:val="7"/>
        </w:numPr>
        <w:rPr>
          <w:sz w:val="24"/>
          <w:szCs w:val="24"/>
        </w:rPr>
      </w:pPr>
      <w:r w:rsidR="29DFE6CD">
        <w:rPr/>
        <w:t>Other general measures of interest: incidence, mortality, …</w:t>
      </w:r>
    </w:p>
    <w:p w:rsidR="29DFE6CD" w:rsidP="29DFE6CD" w:rsidRDefault="29DFE6CD" w14:paraId="15F1780D" w14:textId="4BBB16B6">
      <w:pPr>
        <w:pStyle w:val="Textbody"/>
        <w:numPr>
          <w:ilvl w:val="1"/>
          <w:numId w:val="7"/>
        </w:numPr>
        <w:rPr>
          <w:sz w:val="24"/>
          <w:szCs w:val="24"/>
        </w:rPr>
      </w:pPr>
      <w:r w:rsidR="29DFE6CD">
        <w:rPr/>
        <w:t xml:space="preserve">Other domain-dependent measures: </w:t>
      </w:r>
      <w:proofErr w:type="gramStart"/>
      <w:r w:rsidR="29DFE6CD">
        <w:rPr/>
        <w:t>e.g.</w:t>
      </w:r>
      <w:proofErr w:type="gramEnd"/>
      <w:r w:rsidR="29DFE6CD">
        <w:rPr/>
        <w:t xml:space="preserve"> number of hysterectomies, number of high-grade lesions, …</w:t>
      </w:r>
    </w:p>
    <w:p w:rsidR="29DFE6CD" w:rsidP="29DFE6CD" w:rsidRDefault="29DFE6CD" w14:paraId="061E1433" w14:textId="6B8656A1">
      <w:pPr>
        <w:pStyle w:val="Textbody"/>
        <w:ind w:left="0"/>
      </w:pPr>
      <w:r w:rsidR="29DFE6CD">
        <w:drawing>
          <wp:inline wp14:editId="47181809" wp14:anchorId="63A00B95">
            <wp:extent cx="6115050" cy="6205547"/>
            <wp:effectExtent l="0" t="0" r="0" b="0"/>
            <wp:docPr id="2073815495" name="" title=""/>
            <wp:cNvGraphicFramePr>
              <a:graphicFrameLocks noChangeAspect="1"/>
            </wp:cNvGraphicFramePr>
            <a:graphic>
              <a:graphicData uri="http://schemas.openxmlformats.org/drawingml/2006/picture">
                <pic:pic>
                  <pic:nvPicPr>
                    <pic:cNvPr id="0" name=""/>
                    <pic:cNvPicPr/>
                  </pic:nvPicPr>
                  <pic:blipFill>
                    <a:blip r:embed="Reb959a3f1ca04e6a">
                      <a:extLst>
                        <a:ext xmlns:a="http://schemas.openxmlformats.org/drawingml/2006/main" uri="{28A0092B-C50C-407E-A947-70E740481C1C}">
                          <a14:useLocalDpi val="0"/>
                        </a:ext>
                      </a:extLst>
                    </a:blip>
                    <a:stretch>
                      <a:fillRect/>
                    </a:stretch>
                  </pic:blipFill>
                  <pic:spPr>
                    <a:xfrm>
                      <a:off x="0" y="0"/>
                      <a:ext cx="6115050" cy="6205547"/>
                    </a:xfrm>
                    <a:prstGeom prst="rect">
                      <a:avLst/>
                    </a:prstGeom>
                  </pic:spPr>
                </pic:pic>
              </a:graphicData>
            </a:graphic>
          </wp:inline>
        </w:drawing>
      </w:r>
    </w:p>
    <w:p w:rsidR="29DFE6CD" w:rsidP="29DFE6CD" w:rsidRDefault="29DFE6CD" w14:paraId="0014B9B4" w14:textId="749A5720">
      <w:pPr>
        <w:pStyle w:val="Textbody"/>
      </w:pPr>
    </w:p>
    <w:p w:rsidR="29DFE6CD" w:rsidRDefault="29DFE6CD" w14:paraId="12B02082" w14:textId="3E9ED531">
      <w:r>
        <w:br w:type="page"/>
      </w:r>
    </w:p>
    <w:p w:rsidR="29DFE6CD" w:rsidP="29DFE6CD" w:rsidRDefault="29DFE6CD" w14:paraId="40E1797B" w14:textId="37F92F60">
      <w:pPr>
        <w:pStyle w:val="Textbody"/>
        <w:numPr>
          <w:ilvl w:val="0"/>
          <w:numId w:val="9"/>
        </w:numPr>
        <w:rPr>
          <w:rFonts w:ascii="Liberation Serif" w:hAnsi="Liberation Serif" w:eastAsia="Liberation Serif" w:cs="Liberation Serif"/>
          <w:b w:val="1"/>
          <w:bCs w:val="1"/>
          <w:sz w:val="28"/>
          <w:szCs w:val="28"/>
        </w:rPr>
      </w:pPr>
      <w:r w:rsidRPr="29DFE6CD" w:rsidR="29DFE6CD">
        <w:rPr>
          <w:b w:val="1"/>
          <w:bCs w:val="1"/>
          <w:sz w:val="28"/>
          <w:szCs w:val="28"/>
        </w:rPr>
        <w:t>Usual methodology</w:t>
      </w:r>
    </w:p>
    <w:p w:rsidR="29DFE6CD" w:rsidP="29DFE6CD" w:rsidRDefault="29DFE6CD" w14:paraId="17E093AB" w14:textId="03565FCC">
      <w:pPr>
        <w:pStyle w:val="Textbody"/>
        <w:numPr>
          <w:ilvl w:val="0"/>
          <w:numId w:val="8"/>
        </w:numPr>
        <w:rPr>
          <w:rFonts w:ascii="Liberation Serif" w:hAnsi="Liberation Serif" w:eastAsia="Liberation Serif" w:cs="Liberation Serif"/>
          <w:b w:val="1"/>
          <w:bCs w:val="1"/>
          <w:sz w:val="24"/>
          <w:szCs w:val="24"/>
        </w:rPr>
      </w:pPr>
      <w:r w:rsidRPr="29DFE6CD" w:rsidR="29DFE6CD">
        <w:rPr>
          <w:b w:val="1"/>
          <w:bCs w:val="1"/>
        </w:rPr>
        <w:t>Calibration</w:t>
      </w:r>
      <w:r w:rsidR="29DFE6CD">
        <w:rPr/>
        <w:t>: Before starting the base analysis, we calibrate the transition matrices in the natural history by slightly modifying the original probabilities so that the output of our model (</w:t>
      </w:r>
      <w:proofErr w:type="gramStart"/>
      <w:r w:rsidR="29DFE6CD">
        <w:rPr/>
        <w:t>e.g.</w:t>
      </w:r>
      <w:proofErr w:type="gramEnd"/>
      <w:r w:rsidR="29DFE6CD">
        <w:rPr/>
        <w:t xml:space="preserve"> incidence, mortality, …) fits an observed value based on evidence. These calibrated probabilities can then be used by the rest of the strategies in the base analysis. See </w:t>
      </w:r>
      <w:r w:rsidRPr="29DFE6CD" w:rsidR="29DFE6CD">
        <w:rPr>
          <w:i w:val="1"/>
          <w:iCs w:val="1"/>
        </w:rPr>
        <w:t>Calibration Workflow</w:t>
      </w:r>
      <w:r w:rsidR="29DFE6CD">
        <w:rPr/>
        <w:t xml:space="preserve"> for more details.</w:t>
      </w:r>
    </w:p>
    <w:p w:rsidR="29DFE6CD" w:rsidP="29DFE6CD" w:rsidRDefault="29DFE6CD" w14:paraId="3BB87675" w14:textId="4D1ADD52">
      <w:pPr>
        <w:pStyle w:val="Textbody"/>
        <w:ind w:left="0"/>
      </w:pPr>
      <w:r w:rsidR="29DFE6CD">
        <w:drawing>
          <wp:inline wp14:editId="1D3E06D9" wp14:anchorId="6D4DE059">
            <wp:extent cx="6143625" cy="1740694"/>
            <wp:effectExtent l="0" t="0" r="0" b="0"/>
            <wp:docPr id="2091443748" name="" title=""/>
            <wp:cNvGraphicFramePr>
              <a:graphicFrameLocks noChangeAspect="1"/>
            </wp:cNvGraphicFramePr>
            <a:graphic>
              <a:graphicData uri="http://schemas.openxmlformats.org/drawingml/2006/picture">
                <pic:pic>
                  <pic:nvPicPr>
                    <pic:cNvPr id="0" name=""/>
                    <pic:cNvPicPr/>
                  </pic:nvPicPr>
                  <pic:blipFill>
                    <a:blip r:embed="R74c5fbebdfce42de">
                      <a:extLst>
                        <a:ext xmlns:a="http://schemas.openxmlformats.org/drawingml/2006/main" uri="{28A0092B-C50C-407E-A947-70E740481C1C}">
                          <a14:useLocalDpi val="0"/>
                        </a:ext>
                      </a:extLst>
                    </a:blip>
                    <a:stretch>
                      <a:fillRect/>
                    </a:stretch>
                  </pic:blipFill>
                  <pic:spPr>
                    <a:xfrm>
                      <a:off x="0" y="0"/>
                      <a:ext cx="6143625" cy="1740694"/>
                    </a:xfrm>
                    <a:prstGeom prst="rect">
                      <a:avLst/>
                    </a:prstGeom>
                  </pic:spPr>
                </pic:pic>
              </a:graphicData>
            </a:graphic>
          </wp:inline>
        </w:drawing>
      </w:r>
    </w:p>
    <w:p w:rsidR="29DFE6CD" w:rsidP="29DFE6CD" w:rsidRDefault="29DFE6CD" w14:paraId="7AEF1B1C" w14:textId="0DB68D17">
      <w:pPr>
        <w:pStyle w:val="Textbody"/>
        <w:numPr>
          <w:ilvl w:val="0"/>
          <w:numId w:val="8"/>
        </w:numPr>
        <w:rPr>
          <w:rFonts w:ascii="Liberation Serif" w:hAnsi="Liberation Serif" w:eastAsia="Liberation Serif" w:cs="Liberation Serif"/>
          <w:b w:val="0"/>
          <w:bCs w:val="0"/>
          <w:sz w:val="24"/>
          <w:szCs w:val="24"/>
        </w:rPr>
      </w:pPr>
      <w:r w:rsidRPr="29DFE6CD" w:rsidR="29DFE6CD">
        <w:rPr>
          <w:b w:val="1"/>
          <w:bCs w:val="1"/>
        </w:rPr>
        <w:t>Base analysis</w:t>
      </w:r>
      <w:r w:rsidR="29DFE6CD">
        <w:rPr/>
        <w:t xml:space="preserve">: </w:t>
      </w:r>
      <w:r w:rsidR="29DFE6CD">
        <w:rPr>
          <w:b w:val="0"/>
          <w:bCs w:val="0"/>
        </w:rPr>
        <w:t>Each strategy is plotted in the Cost and Effectiveness axes and the efficiency curve shows the strategies that are cost-effective, the rest are dominated by them and they are not considered cost-effective.</w:t>
      </w:r>
    </w:p>
    <w:p w:rsidR="29DFE6CD" w:rsidP="29DFE6CD" w:rsidRDefault="29DFE6CD" w14:paraId="04A76891" w14:textId="66089C29">
      <w:pPr>
        <w:pStyle w:val="Textbody"/>
        <w:ind w:left="0"/>
      </w:pPr>
      <w:r w:rsidR="29DFE6CD">
        <w:drawing>
          <wp:inline wp14:editId="56128A61" wp14:anchorId="53E5943D">
            <wp:extent cx="6127284" cy="4352926"/>
            <wp:effectExtent l="0" t="0" r="0" b="0"/>
            <wp:docPr id="184281176" name="" title=""/>
            <wp:cNvGraphicFramePr>
              <a:graphicFrameLocks noChangeAspect="1"/>
            </wp:cNvGraphicFramePr>
            <a:graphic>
              <a:graphicData uri="http://schemas.openxmlformats.org/drawingml/2006/picture">
                <pic:pic>
                  <pic:nvPicPr>
                    <pic:cNvPr id="0" name=""/>
                    <pic:cNvPicPr/>
                  </pic:nvPicPr>
                  <pic:blipFill>
                    <a:blip r:embed="R1457a1b8cf54437e">
                      <a:extLst>
                        <a:ext xmlns:a="http://schemas.openxmlformats.org/drawingml/2006/main" uri="{28A0092B-C50C-407E-A947-70E740481C1C}">
                          <a14:useLocalDpi val="0"/>
                        </a:ext>
                      </a:extLst>
                    </a:blip>
                    <a:stretch>
                      <a:fillRect/>
                    </a:stretch>
                  </pic:blipFill>
                  <pic:spPr>
                    <a:xfrm>
                      <a:off x="0" y="0"/>
                      <a:ext cx="6127284" cy="4352926"/>
                    </a:xfrm>
                    <a:prstGeom prst="rect">
                      <a:avLst/>
                    </a:prstGeom>
                  </pic:spPr>
                </pic:pic>
              </a:graphicData>
            </a:graphic>
          </wp:inline>
        </w:drawing>
      </w:r>
    </w:p>
    <w:p w:rsidR="29DFE6CD" w:rsidP="29DFE6CD" w:rsidRDefault="29DFE6CD" w14:paraId="0C2C47E9" w14:textId="7351A8FD">
      <w:pPr>
        <w:pStyle w:val="Textbody"/>
        <w:ind w:left="0"/>
      </w:pPr>
      <w:r w:rsidR="29DFE6CD">
        <w:rPr/>
        <w:t xml:space="preserve">We can compare each strategy in relation to another calculating the Incremental Cost-Effectiveness Ratio as </w:t>
      </w:r>
      <m:oMathPara xmlns:m="http://schemas.openxmlformats.org/officeDocument/2006/math">
        <m:oMath xmlns:m="http://schemas.openxmlformats.org/officeDocument/2006/math">
          <m:r xmlns:m="http://schemas.openxmlformats.org/officeDocument/2006/math">
            <m:t xmlns:m="http://schemas.openxmlformats.org/officeDocument/2006/math">𝐼𝐶𝐸𝑅</m:t>
          </m:r>
          <m:r xmlns:m="http://schemas.openxmlformats.org/officeDocument/2006/math">
            <m:t xmlns:m="http://schemas.openxmlformats.org/officeDocument/2006/math">=</m:t>
          </m:r>
          <m:f xmlns:m="http://schemas.openxmlformats.org/officeDocument/2006/math">
            <m:fPr>
              <m:ctrlPr/>
            </m:fPr>
            <m:num>
              <m:r>
                <m:rPr>
                  <m:sty m:val="p"/>
                </m:rPr>
                <m:t>Δ</m:t>
              </m:r>
              <m:r>
                <m:t>𝐶</m:t>
              </m:r>
            </m:num>
            <m:den>
              <m:r>
                <m:rPr>
                  <m:sty m:val="p"/>
                </m:rPr>
                <m:t>Δ</m:t>
              </m:r>
              <m:r>
                <m:t>𝐸</m:t>
              </m:r>
            </m:den>
          </m:f>
          <m:r xmlns:m="http://schemas.openxmlformats.org/officeDocument/2006/math">
            <m:t xmlns:m="http://schemas.openxmlformats.org/officeDocument/2006/math">=</m:t>
          </m:r>
          <m:f xmlns:m="http://schemas.openxmlformats.org/officeDocument/2006/math">
            <m:fPr>
              <m:ctrlPr/>
            </m:fPr>
            <m:num>
              <m:sSub>
                <m:sSubPr>
                  <m:ctrlPr/>
                </m:sSubPr>
                <m:e>
                  <m:r>
                    <m:t>𝐶</m:t>
                  </m:r>
                </m:e>
                <m:sub>
                  <m:r>
                    <m:t>2</m:t>
                  </m:r>
                </m:sub>
              </m:sSub>
              <m:r>
                <m:t>−</m:t>
              </m:r>
              <m:sSub>
                <m:sSubPr>
                  <m:ctrlPr/>
                </m:sSubPr>
                <m:e>
                  <m:r>
                    <m:t>𝐶</m:t>
                  </m:r>
                </m:e>
                <m:sub>
                  <m:r>
                    <m:t>1</m:t>
                  </m:r>
                </m:sub>
              </m:sSub>
            </m:num>
            <m:den>
              <m:sSub>
                <m:sSubPr>
                  <m:ctrlPr/>
                </m:sSubPr>
                <m:e>
                  <m:r>
                    <m:t>𝐸</m:t>
                  </m:r>
                </m:e>
                <m:sub>
                  <m:r>
                    <m:t>2</m:t>
                  </m:r>
                </m:sub>
              </m:sSub>
              <m:r>
                <m:t>−</m:t>
              </m:r>
              <m:sSub>
                <m:sSubPr>
                  <m:ctrlPr/>
                </m:sSubPr>
                <m:e>
                  <m:r>
                    <m:t>𝐸</m:t>
                  </m:r>
                </m:e>
                <m:sub>
                  <m:r>
                    <m:t>1</m:t>
                  </m:r>
                </m:sub>
              </m:sSub>
            </m:den>
          </m:f>
        </m:oMath>
      </m:oMathPara>
      <w:r w:rsidR="29DFE6CD">
        <w:rPr/>
        <w:t xml:space="preserve"> . If the ICER is below the Willingness-To-Pay (</w:t>
      </w:r>
      <w:r w:rsidRPr="29DFE6CD" w:rsidR="29DFE6CD">
        <w:rPr>
          <w:b w:val="1"/>
          <w:bCs w:val="1"/>
        </w:rPr>
        <w:t>WTP</w:t>
      </w:r>
      <w:r w:rsidR="29DFE6CD">
        <w:rPr/>
        <w:t>) threshold (</w:t>
      </w:r>
      <w:proofErr w:type="gramStart"/>
      <w:r w:rsidR="29DFE6CD">
        <w:rPr/>
        <w:t>i</w:t>
      </w:r>
      <w:r w:rsidR="29DFE6CD">
        <w:rPr/>
        <w:t>.e.</w:t>
      </w:r>
      <w:proofErr w:type="gramEnd"/>
      <w:r w:rsidR="29DFE6CD">
        <w:rPr/>
        <w:t xml:space="preserve"> the maximum amount of money a country/region is willing to pay per additional QALY) the second strategy is more cost-effective than the first. If the ICER is greater than the WTP the strategy’s benefits are not considered cost-effective (</w:t>
      </w:r>
      <w:proofErr w:type="gramStart"/>
      <w:r w:rsidR="29DFE6CD">
        <w:rPr/>
        <w:t>i.e.</w:t>
      </w:r>
      <w:proofErr w:type="gramEnd"/>
      <w:r w:rsidR="29DFE6CD">
        <w:rPr/>
        <w:t xml:space="preserve"> the increased health benefit does not justify the increment of cost). Negative ICERs imply that one strategy dominates the other one.</w:t>
      </w:r>
    </w:p>
    <w:p w:rsidR="29DFE6CD" w:rsidP="29DFE6CD" w:rsidRDefault="29DFE6CD" w14:paraId="1C511C8E" w14:textId="1DD2667D">
      <w:pPr>
        <w:pStyle w:val="Textbody"/>
        <w:numPr>
          <w:ilvl w:val="0"/>
          <w:numId w:val="8"/>
        </w:numPr>
        <w:rPr>
          <w:rFonts w:ascii="Liberation Serif" w:hAnsi="Liberation Serif" w:eastAsia="Liberation Serif" w:cs="Liberation Serif"/>
          <w:b w:val="1"/>
          <w:bCs w:val="1"/>
          <w:sz w:val="24"/>
          <w:szCs w:val="24"/>
        </w:rPr>
      </w:pPr>
      <w:r w:rsidRPr="29DFE6CD" w:rsidR="29DFE6CD">
        <w:rPr>
          <w:b w:val="1"/>
          <w:bCs w:val="1"/>
        </w:rPr>
        <w:t>Sensitivity analysis</w:t>
      </w:r>
      <w:r w:rsidR="29DFE6CD">
        <w:rPr/>
        <w:t xml:space="preserve">: Once the base analysis is </w:t>
      </w:r>
      <w:proofErr w:type="gramStart"/>
      <w:r w:rsidR="29DFE6CD">
        <w:rPr/>
        <w:t>performed</w:t>
      </w:r>
      <w:proofErr w:type="gramEnd"/>
      <w:r w:rsidR="29DFE6CD">
        <w:rPr/>
        <w:t xml:space="preserve"> we evaluate the uncertainty of the used parameters to check the robustness of the results. We modify the values of the parameters of interest to see how they affect the output of the model.</w:t>
      </w:r>
    </w:p>
    <w:p w:rsidR="29DFE6CD" w:rsidP="29DFE6CD" w:rsidRDefault="29DFE6CD" w14:paraId="1B33C472" w14:textId="4DC09E56">
      <w:pPr>
        <w:pStyle w:val="Textbody"/>
        <w:numPr>
          <w:ilvl w:val="1"/>
          <w:numId w:val="8"/>
        </w:numPr>
        <w:rPr>
          <w:b w:val="1"/>
          <w:bCs w:val="1"/>
          <w:sz w:val="24"/>
          <w:szCs w:val="24"/>
        </w:rPr>
      </w:pPr>
      <w:r w:rsidRPr="29DFE6CD" w:rsidR="29DFE6CD">
        <w:rPr>
          <w:b w:val="1"/>
          <w:bCs w:val="1"/>
        </w:rPr>
        <w:t xml:space="preserve">Deterministic sensitivity analysis (DSA): </w:t>
      </w:r>
      <w:r w:rsidR="29DFE6CD">
        <w:rPr>
          <w:b w:val="0"/>
          <w:bCs w:val="0"/>
        </w:rPr>
        <w:t>A sweep is performed over a range (</w:t>
      </w:r>
      <w:proofErr w:type="gramStart"/>
      <w:r w:rsidR="29DFE6CD">
        <w:rPr>
          <w:b w:val="0"/>
          <w:bCs w:val="0"/>
        </w:rPr>
        <w:t>e.g.</w:t>
      </w:r>
      <w:proofErr w:type="gramEnd"/>
      <w:r w:rsidR="29DFE6CD">
        <w:rPr>
          <w:b w:val="0"/>
          <w:bCs w:val="0"/>
        </w:rPr>
        <w:t xml:space="preserve"> +-15% of the base value) for the parameters of interest, to see how the ICER changes and whether the cost-effectiveness decision is different.</w:t>
      </w:r>
    </w:p>
    <w:p w:rsidR="29DFE6CD" w:rsidP="29DFE6CD" w:rsidRDefault="29DFE6CD" w14:paraId="55707419" w14:textId="341321DB">
      <w:pPr>
        <w:pStyle w:val="Textbody"/>
        <w:ind w:left="0"/>
      </w:pPr>
      <w:r w:rsidR="29DFE6CD">
        <w:drawing>
          <wp:inline wp14:editId="64AB7BB2" wp14:anchorId="16D77C53">
            <wp:extent cx="5993423" cy="3895725"/>
            <wp:effectExtent l="0" t="0" r="0" b="0"/>
            <wp:docPr id="2004566461" name="" title=""/>
            <wp:cNvGraphicFramePr>
              <a:graphicFrameLocks noChangeAspect="1"/>
            </wp:cNvGraphicFramePr>
            <a:graphic>
              <a:graphicData uri="http://schemas.openxmlformats.org/drawingml/2006/picture">
                <pic:pic>
                  <pic:nvPicPr>
                    <pic:cNvPr id="0" name=""/>
                    <pic:cNvPicPr/>
                  </pic:nvPicPr>
                  <pic:blipFill>
                    <a:blip r:embed="R32e73dbcdafc4ed9">
                      <a:extLst>
                        <a:ext xmlns:a="http://schemas.openxmlformats.org/drawingml/2006/main" uri="{28A0092B-C50C-407E-A947-70E740481C1C}">
                          <a14:useLocalDpi val="0"/>
                        </a:ext>
                      </a:extLst>
                    </a:blip>
                    <a:stretch>
                      <a:fillRect/>
                    </a:stretch>
                  </pic:blipFill>
                  <pic:spPr>
                    <a:xfrm>
                      <a:off x="0" y="0"/>
                      <a:ext cx="5993423" cy="3895725"/>
                    </a:xfrm>
                    <a:prstGeom prst="rect">
                      <a:avLst/>
                    </a:prstGeom>
                  </pic:spPr>
                </pic:pic>
              </a:graphicData>
            </a:graphic>
          </wp:inline>
        </w:drawing>
      </w:r>
    </w:p>
    <w:p w:rsidR="29DFE6CD" w:rsidP="29DFE6CD" w:rsidRDefault="29DFE6CD" w14:paraId="7A750871" w14:textId="0566CB1B">
      <w:pPr>
        <w:pStyle w:val="Textbody"/>
        <w:numPr>
          <w:ilvl w:val="1"/>
          <w:numId w:val="7"/>
        </w:numPr>
        <w:rPr>
          <w:b w:val="1"/>
          <w:bCs w:val="1"/>
          <w:sz w:val="24"/>
          <w:szCs w:val="24"/>
        </w:rPr>
      </w:pPr>
      <w:r w:rsidRPr="29DFE6CD" w:rsidR="29DFE6CD">
        <w:rPr>
          <w:b w:val="1"/>
          <w:bCs w:val="1"/>
        </w:rPr>
        <w:t xml:space="preserve">Probabilistic sensitivity analysis (PSA): </w:t>
      </w:r>
      <w:r w:rsidR="29DFE6CD">
        <w:rPr>
          <w:b w:val="0"/>
          <w:bCs w:val="0"/>
        </w:rPr>
        <w:t>Each parameter of interest is modeled as a probabilistic distribution (</w:t>
      </w:r>
      <w:proofErr w:type="gramStart"/>
      <w:r w:rsidR="29DFE6CD">
        <w:rPr>
          <w:b w:val="0"/>
          <w:bCs w:val="0"/>
        </w:rPr>
        <w:t>e.g.</w:t>
      </w:r>
      <w:proofErr w:type="gramEnd"/>
      <w:r w:rsidR="29DFE6CD">
        <w:rPr>
          <w:b w:val="0"/>
          <w:bCs w:val="0"/>
        </w:rPr>
        <w:t xml:space="preserve"> Beta for probabilities, Gamma/Lognormal for costs, …) with the base value as the mean and a standard deviation dependent on the amount of uncertainty. We sample from these distributions (univariate or multivariate) to run a number of random simulations to check the percentage of simulations that show a cost-effective result (i.e. the percentage of simulations below the line ICER=WTP).</w:t>
      </w:r>
    </w:p>
    <w:p w:rsidR="29DFE6CD" w:rsidP="29DFE6CD" w:rsidRDefault="29DFE6CD" w14:paraId="530C9683" w14:textId="3AC3F33D">
      <w:pPr>
        <w:pStyle w:val="Textbody"/>
        <w:ind w:left="360"/>
      </w:pPr>
      <w:r w:rsidR="29DFE6CD">
        <w:drawing>
          <wp:inline wp14:editId="4AD987EE" wp14:anchorId="7C0E12B8">
            <wp:extent cx="5668710" cy="3790950"/>
            <wp:effectExtent l="0" t="0" r="0" b="0"/>
            <wp:docPr id="944754010" name="" title=""/>
            <wp:cNvGraphicFramePr>
              <a:graphicFrameLocks noChangeAspect="1"/>
            </wp:cNvGraphicFramePr>
            <a:graphic>
              <a:graphicData uri="http://schemas.openxmlformats.org/drawingml/2006/picture">
                <pic:pic>
                  <pic:nvPicPr>
                    <pic:cNvPr id="0" name=""/>
                    <pic:cNvPicPr/>
                  </pic:nvPicPr>
                  <pic:blipFill>
                    <a:blip r:embed="R749469c35cb04a66">
                      <a:extLst>
                        <a:ext xmlns:a="http://schemas.openxmlformats.org/drawingml/2006/main" uri="{28A0092B-C50C-407E-A947-70E740481C1C}">
                          <a14:useLocalDpi val="0"/>
                        </a:ext>
                      </a:extLst>
                    </a:blip>
                    <a:stretch>
                      <a:fillRect/>
                    </a:stretch>
                  </pic:blipFill>
                  <pic:spPr>
                    <a:xfrm>
                      <a:off x="0" y="0"/>
                      <a:ext cx="5668710" cy="3790950"/>
                    </a:xfrm>
                    <a:prstGeom prst="rect">
                      <a:avLst/>
                    </a:prstGeom>
                  </pic:spPr>
                </pic:pic>
              </a:graphicData>
            </a:graphic>
          </wp:inline>
        </w:drawing>
      </w:r>
    </w:p>
    <w:p w:rsidR="29DFE6CD" w:rsidP="29DFE6CD" w:rsidRDefault="29DFE6CD" w14:paraId="3FCB31DF" w14:textId="45B7D407">
      <w:pPr>
        <w:pStyle w:val="Textbody"/>
        <w:ind w:left="360"/>
        <w:rPr>
          <w:b w:val="1"/>
          <w:bCs w:val="1"/>
        </w:rPr>
      </w:pPr>
    </w:p>
    <w:p w:rsidR="29DFE6CD" w:rsidP="29DFE6CD" w:rsidRDefault="29DFE6CD" w14:paraId="18C3F06E" w14:textId="6CC5416C">
      <w:pPr>
        <w:pStyle w:val="Textbody"/>
      </w:pPr>
    </w:p>
    <w:p w:rsidR="29DFE6CD" w:rsidP="29DFE6CD" w:rsidRDefault="29DFE6CD" w14:paraId="45DDBDDC" w14:textId="6D39D5B5">
      <w:pPr>
        <w:pStyle w:val="Textbody"/>
        <w:rPr>
          <w:noProof w:val="0"/>
          <w:lang w:val="en-US"/>
        </w:rPr>
      </w:pPr>
    </w:p>
    <w:p w:rsidR="29DFE6CD" w:rsidRDefault="29DFE6CD" w14:paraId="3EDA10D0" w14:textId="64F11C5E">
      <w:r>
        <w:br w:type="page"/>
      </w:r>
    </w:p>
    <w:p w:rsidR="00461BB7" w:rsidP="29DFE6CD" w:rsidRDefault="00E2058C" w14:paraId="49911ACB" w14:textId="7114D8B1">
      <w:pPr>
        <w:pStyle w:val="Heading1"/>
        <w:numPr>
          <w:ilvl w:val="0"/>
          <w:numId w:val="9"/>
        </w:numPr>
        <w:rPr>
          <w:rFonts w:ascii="Liberation Sans" w:hAnsi="Liberation Sans" w:eastAsia="Liberation Sans" w:cs="Liberation Sans"/>
          <w:b w:val="1"/>
          <w:bCs w:val="1"/>
          <w:sz w:val="28"/>
          <w:szCs w:val="28"/>
        </w:rPr>
      </w:pPr>
      <w:r w:rsidR="00E2058C">
        <w:rPr/>
        <w:t>Calibration workflow</w:t>
      </w:r>
    </w:p>
    <w:p w:rsidR="00461BB7" w:rsidRDefault="00E2058C" w14:paraId="49911ACC" w14:textId="77777777">
      <w:pPr>
        <w:pStyle w:val="Standard"/>
      </w:pPr>
      <w:r>
        <w:rPr>
          <w:noProof/>
        </w:rPr>
        <w:drawing>
          <wp:inline distT="0" distB="0" distL="0" distR="0" wp14:anchorId="49911ACA" wp14:editId="49911ACB">
            <wp:extent cx="6127943" cy="5287700"/>
            <wp:effectExtent l="0" t="0" r="6157"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7943" cy="5287700"/>
                    </a:xfrm>
                    <a:prstGeom prst="rect">
                      <a:avLst/>
                    </a:prstGeom>
                    <a:ln>
                      <a:noFill/>
                      <a:prstDash/>
                    </a:ln>
                  </pic:spPr>
                </pic:pic>
              </a:graphicData>
            </a:graphic>
          </wp:inline>
        </w:drawing>
      </w:r>
    </w:p>
    <w:p w:rsidR="00461BB7" w:rsidRDefault="00461BB7" w14:paraId="49911ACD" w14:textId="77777777">
      <w:pPr>
        <w:pStyle w:val="Standard"/>
      </w:pPr>
    </w:p>
    <w:p w:rsidR="00461BB7" w:rsidRDefault="00094631" w14:paraId="49911ACE" w14:textId="470B4004">
      <w:pPr>
        <w:pStyle w:val="Heading1"/>
      </w:pPr>
      <w:r>
        <w:t>Test m</w:t>
      </w:r>
      <w:r w:rsidR="00E2058C">
        <w:t>odel: Lung cancer (LC)</w:t>
      </w:r>
    </w:p>
    <w:p w:rsidR="00461BB7" w:rsidRDefault="00E2058C" w14:paraId="49911ACF" w14:textId="77777777">
      <w:pPr>
        <w:pStyle w:val="Textbody"/>
        <w:numPr>
          <w:ilvl w:val="0"/>
          <w:numId w:val="1"/>
        </w:numPr>
      </w:pPr>
      <w:r>
        <w:t>Total of 9 matrices (one per age group: 35-39, 40-44, …, 75-79).</w:t>
      </w:r>
    </w:p>
    <w:p w:rsidR="00461BB7" w:rsidRDefault="00E2058C" w14:paraId="49911AD0" w14:textId="275EA0E1">
      <w:pPr>
        <w:pStyle w:val="Textbody"/>
        <w:numPr>
          <w:ilvl w:val="0"/>
          <w:numId w:val="1"/>
        </w:numPr>
      </w:pPr>
      <w:r>
        <w:t xml:space="preserve">7 </w:t>
      </w:r>
      <w:r w:rsidR="004E60B1">
        <w:t>h</w:t>
      </w:r>
      <w:r>
        <w:t xml:space="preserve">ealth states: healthy, stages I-II, stage IIIa, stage </w:t>
      </w:r>
      <w:proofErr w:type="spellStart"/>
      <w:r>
        <w:t>IIIb</w:t>
      </w:r>
      <w:proofErr w:type="spellEnd"/>
      <w:r>
        <w:t>, LC survival, death from LC, death from other causes → 7x7 matrices. Sometimes the LC survival state is excluded from the calibration resulting in 6x6 matrices.</w:t>
      </w:r>
    </w:p>
    <w:p w:rsidR="00461BB7" w:rsidRDefault="00E2058C" w14:paraId="49911AD1" w14:textId="2465FBCA">
      <w:pPr>
        <w:pStyle w:val="Textbody"/>
        <w:numPr>
          <w:ilvl w:val="0"/>
          <w:numId w:val="1"/>
        </w:numPr>
      </w:pPr>
      <w:r>
        <w:t>Matrices represent monthly steps in the simulation. Since they are applied for 5-year groups</w:t>
      </w:r>
      <w:r w:rsidR="00E51C29">
        <w:t>,</w:t>
      </w:r>
      <w:r>
        <w:t xml:space="preserve"> each matrix is used </w:t>
      </w:r>
      <w:r w:rsidR="00D07FC9">
        <w:t xml:space="preserve">in </w:t>
      </w:r>
      <w:r>
        <w:t xml:space="preserve">5 * 12 = 60 </w:t>
      </w:r>
      <w:r w:rsidR="00D07FC9">
        <w:t>iterations</w:t>
      </w:r>
      <w:r>
        <w:t xml:space="preserve"> in the model.</w:t>
      </w:r>
    </w:p>
    <w:p w:rsidR="00380F01" w:rsidP="00380F01" w:rsidRDefault="00EB3CA9" w14:paraId="6D1B7DCB" w14:textId="17DD4466">
      <w:pPr>
        <w:pStyle w:val="Textbody"/>
        <w:numPr>
          <w:ilvl w:val="0"/>
          <w:numId w:val="2"/>
        </w:numPr>
      </w:pPr>
      <w:r>
        <w:lastRenderedPageBreak/>
        <w:t xml:space="preserve">A </w:t>
      </w:r>
      <w:r w:rsidRPr="00E5793C">
        <w:rPr>
          <w:b/>
          <w:bCs/>
        </w:rPr>
        <w:t>simplified calibration</w:t>
      </w:r>
      <w:r>
        <w:t xml:space="preserve"> </w:t>
      </w:r>
      <w:r w:rsidR="00B83353">
        <w:t>can be</w:t>
      </w:r>
      <w:r>
        <w:t xml:space="preserve"> performed without running the model, only the matrices are used. This is a fast approximation since we are not considering some factors of the full model (</w:t>
      </w:r>
      <w:proofErr w:type="gramStart"/>
      <w:r>
        <w:t>e.g.</w:t>
      </w:r>
      <w:proofErr w:type="gramEnd"/>
      <w:r>
        <w:t xml:space="preserve"> prevalence of smoking)</w:t>
      </w:r>
      <w:r w:rsidR="006E7C92">
        <w:t>:</w:t>
      </w:r>
    </w:p>
    <w:p w:rsidR="00380F01" w:rsidP="006E7C92" w:rsidRDefault="00380F01" w14:paraId="52B5B421" w14:textId="272CF93A">
      <w:pPr>
        <w:pStyle w:val="Textbody"/>
        <w:numPr>
          <w:ilvl w:val="0"/>
          <w:numId w:val="3"/>
        </w:numPr>
        <w:ind w:left="1069"/>
      </w:pPr>
      <w:r>
        <w:t xml:space="preserve">LC survival state </w:t>
      </w:r>
      <w:r>
        <w:t xml:space="preserve">is </w:t>
      </w:r>
      <w:r>
        <w:t>excluded → 6x6 matrices</w:t>
      </w:r>
    </w:p>
    <w:p w:rsidR="00380F01" w:rsidP="006E7C92" w:rsidRDefault="00380F01" w14:paraId="1FCC38AC" w14:textId="27C85F26">
      <w:pPr>
        <w:pStyle w:val="Textbody"/>
        <w:numPr>
          <w:ilvl w:val="0"/>
          <w:numId w:val="1"/>
        </w:numPr>
        <w:ind w:left="1069"/>
      </w:pPr>
      <w:r>
        <w:t>From the 6x6=36 probabilities</w:t>
      </w:r>
      <w:r>
        <w:t xml:space="preserve"> per matrix</w:t>
      </w:r>
      <w:r>
        <w:t xml:space="preserve">, only </w:t>
      </w:r>
      <w:r w:rsidRPr="0041385F">
        <w:t>11 probabilities</w:t>
      </w:r>
      <w:r>
        <w:t xml:space="preserve"> are allowed to change. The rest are either constant (zeroes, ones) or one minus the sum of the rest of the row.</w:t>
      </w:r>
    </w:p>
    <w:p w:rsidR="00115328" w:rsidP="006E7C92" w:rsidRDefault="00115328" w14:paraId="4CF6F46B" w14:textId="46C7E4D9">
      <w:pPr>
        <w:pStyle w:val="Textbody"/>
        <w:numPr>
          <w:ilvl w:val="0"/>
          <w:numId w:val="1"/>
        </w:numPr>
        <w:ind w:left="1069"/>
        <w:rPr/>
      </w:pPr>
      <w:r w:rsidR="00115328">
        <w:rPr/>
        <w:t>The error measurement is a weighted sum of the absolute differences of the LC incidence, LC mortality and mortality from other causes. The weights are 0.45, 0.45 and 0.10 respectively.</w:t>
      </w:r>
    </w:p>
    <w:p w:rsidR="00EB3CA9" w:rsidP="00B83353" w:rsidRDefault="00EB3CA9" w14:paraId="77793245" w14:textId="77777777">
      <w:pPr>
        <w:pStyle w:val="Textbody"/>
        <w:ind w:left="720"/>
      </w:pPr>
    </w:p>
    <w:p w:rsidR="00461BB7" w:rsidRDefault="00E2058C" w14:paraId="49911AD2" w14:textId="1B37502F">
      <w:pPr>
        <w:pStyle w:val="Heading2"/>
      </w:pPr>
      <w:r w:rsidRPr="00DD71FE">
        <w:t>Test #1: Simplified lung model calibration using only first matrix</w:t>
      </w:r>
    </w:p>
    <w:p w:rsidR="00115328" w:rsidP="00380F01" w:rsidRDefault="00E2058C" w14:paraId="059E49FA" w14:textId="77777777">
      <w:pPr>
        <w:pStyle w:val="Textbody"/>
        <w:numPr>
          <w:ilvl w:val="0"/>
          <w:numId w:val="2"/>
        </w:numPr>
      </w:pPr>
      <w:r>
        <w:t xml:space="preserve">Source file: </w:t>
      </w:r>
      <w:r>
        <w:rPr>
          <w:i/>
          <w:iCs/>
        </w:rPr>
        <w:t>models/lung/</w:t>
      </w:r>
      <w:proofErr w:type="spellStart"/>
      <w:r>
        <w:rPr>
          <w:i/>
          <w:iCs/>
        </w:rPr>
        <w:t>calibration_</w:t>
      </w:r>
      <w:proofErr w:type="gramStart"/>
      <w:r>
        <w:rPr>
          <w:i/>
          <w:iCs/>
        </w:rPr>
        <w:t>wrapper.R</w:t>
      </w:r>
      <w:proofErr w:type="spellEnd"/>
      <w:proofErr w:type="gramEnd"/>
      <w:r>
        <w:t xml:space="preserve"> (N_MATRICES set to 1)</w:t>
      </w:r>
    </w:p>
    <w:p w:rsidR="00461BB7" w:rsidP="00380F01" w:rsidRDefault="00E2058C" w14:paraId="49911AD7" w14:textId="6800E6AC">
      <w:pPr>
        <w:pStyle w:val="Textbody"/>
        <w:numPr>
          <w:ilvl w:val="0"/>
          <w:numId w:val="2"/>
        </w:numPr>
      </w:pPr>
      <w:r>
        <w:t xml:space="preserve">Only the first age group is </w:t>
      </w:r>
      <w:r w:rsidR="00F40FDA">
        <w:t xml:space="preserve">being </w:t>
      </w:r>
      <w:r>
        <w:t>calibrated (35-39)</w:t>
      </w:r>
      <w:r w:rsidR="00F1580F">
        <w:t xml:space="preserve">: 1x11 = </w:t>
      </w:r>
      <w:r w:rsidRPr="00FA540D" w:rsidR="00F1580F">
        <w:rPr>
          <w:b/>
          <w:bCs/>
        </w:rPr>
        <w:t>11 parameters</w:t>
      </w:r>
      <w:r w:rsidR="00F1580F">
        <w:t>.</w:t>
      </w:r>
    </w:p>
    <w:p w:rsidR="00461BB7" w:rsidRDefault="00E2058C" w14:paraId="49911AD9" w14:textId="77777777">
      <w:pPr>
        <w:pStyle w:val="Textbody"/>
        <w:numPr>
          <w:ilvl w:val="0"/>
          <w:numId w:val="4"/>
        </w:numPr>
      </w:pPr>
      <w:r>
        <w:t>Results:</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61BB7" w:rsidTr="29DFE6CD" w14:paraId="49911ADD" w14:textId="77777777">
        <w:tc>
          <w:tcPr>
            <w:tcW w:w="3213" w:type="dxa"/>
            <w:tcBorders>
              <w:top w:val="single" w:color="000000" w:themeColor="text1" w:sz="2" w:space="0"/>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DA" w14:textId="77777777">
            <w:pPr>
              <w:pStyle w:val="TableContents"/>
              <w:rPr>
                <w:b/>
                <w:bCs/>
              </w:rPr>
            </w:pPr>
            <w:r>
              <w:rPr>
                <w:b/>
                <w:bCs/>
              </w:rPr>
              <w:t>Algorithm</w:t>
            </w:r>
          </w:p>
        </w:tc>
        <w:tc>
          <w:tcPr>
            <w:tcW w:w="3213" w:type="dxa"/>
            <w:tcBorders>
              <w:top w:val="single" w:color="000000" w:themeColor="text1" w:sz="2" w:space="0"/>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DB" w14:textId="77777777">
            <w:pPr>
              <w:pStyle w:val="TableContents"/>
              <w:rPr>
                <w:b/>
                <w:bCs/>
              </w:rPr>
            </w:pPr>
            <w:proofErr w:type="spellStart"/>
            <w:r>
              <w:rPr>
                <w:b/>
                <w:bCs/>
              </w:rPr>
              <w:t>Nelder</w:t>
            </w:r>
            <w:proofErr w:type="spellEnd"/>
            <w:r>
              <w:rPr>
                <w:b/>
                <w:bCs/>
              </w:rPr>
              <w:t>-Mead</w:t>
            </w:r>
          </w:p>
        </w:tc>
        <w:tc>
          <w:tcPr>
            <w:tcW w:w="32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461BB7" w:rsidRDefault="00E2058C" w14:paraId="49911ADC" w14:textId="77777777">
            <w:pPr>
              <w:pStyle w:val="TableContents"/>
              <w:rPr>
                <w:b/>
                <w:bCs/>
              </w:rPr>
            </w:pPr>
            <w:r>
              <w:rPr>
                <w:b/>
                <w:bCs/>
              </w:rPr>
              <w:t>Bayesian Optimization</w:t>
            </w:r>
          </w:p>
        </w:tc>
      </w:tr>
      <w:tr w:rsidR="00461BB7" w:rsidTr="29DFE6CD" w14:paraId="49911AF5"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DE" w14:textId="77777777">
            <w:pPr>
              <w:pStyle w:val="TableContents"/>
              <w:rPr>
                <w:b/>
                <w:bCs/>
              </w:rPr>
            </w:pPr>
            <w:r>
              <w:rPr>
                <w:b/>
                <w:bCs/>
              </w:rPr>
              <w:t>Best solution</w:t>
            </w:r>
          </w:p>
        </w:tc>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Pr="00F40FDA" w:rsidR="00461BB7" w:rsidRDefault="00E2058C" w14:paraId="49911ADF" w14:textId="77777777">
            <w:pPr>
              <w:pStyle w:val="Textbody"/>
              <w:spacing w:after="0" w:line="240" w:lineRule="auto"/>
              <w:rPr>
                <w:lang w:val="es-ES"/>
              </w:rPr>
            </w:pPr>
            <w:r w:rsidRPr="00F40FDA">
              <w:rPr>
                <w:lang w:val="es-ES"/>
              </w:rPr>
              <w:t>[1.11792560e-06</w:t>
            </w:r>
          </w:p>
          <w:p w:rsidRPr="00F40FDA" w:rsidR="00461BB7" w:rsidRDefault="00E2058C" w14:paraId="49911AE0" w14:textId="77777777">
            <w:pPr>
              <w:pStyle w:val="Textbody"/>
              <w:spacing w:after="0" w:line="240" w:lineRule="auto"/>
              <w:rPr>
                <w:lang w:val="es-ES"/>
              </w:rPr>
            </w:pPr>
            <w:r w:rsidRPr="00F40FDA">
              <w:rPr>
                <w:lang w:val="es-ES"/>
              </w:rPr>
              <w:t>4.40025000e-05</w:t>
            </w:r>
          </w:p>
          <w:p w:rsidRPr="00F40FDA" w:rsidR="00461BB7" w:rsidRDefault="00E2058C" w14:paraId="49911AE1" w14:textId="77777777">
            <w:pPr>
              <w:pStyle w:val="Textbody"/>
              <w:spacing w:after="0" w:line="240" w:lineRule="auto"/>
              <w:rPr>
                <w:lang w:val="es-ES"/>
              </w:rPr>
            </w:pPr>
            <w:r w:rsidRPr="00F40FDA">
              <w:rPr>
                <w:lang w:val="es-ES"/>
              </w:rPr>
              <w:t>2.85500424e-02</w:t>
            </w:r>
          </w:p>
          <w:p w:rsidRPr="00F40FDA" w:rsidR="00461BB7" w:rsidRDefault="00E2058C" w14:paraId="49911AE2" w14:textId="77777777">
            <w:pPr>
              <w:pStyle w:val="Textbody"/>
              <w:spacing w:after="0" w:line="240" w:lineRule="auto"/>
              <w:rPr>
                <w:lang w:val="es-ES"/>
              </w:rPr>
            </w:pPr>
            <w:r w:rsidRPr="00F40FDA">
              <w:rPr>
                <w:lang w:val="es-ES"/>
              </w:rPr>
              <w:t>5.58688151e-01</w:t>
            </w:r>
          </w:p>
          <w:p w:rsidRPr="00F40FDA" w:rsidR="00461BB7" w:rsidRDefault="00E2058C" w14:paraId="49911AE3" w14:textId="77777777">
            <w:pPr>
              <w:pStyle w:val="Textbody"/>
              <w:spacing w:after="0" w:line="240" w:lineRule="auto"/>
              <w:rPr>
                <w:lang w:val="es-ES"/>
              </w:rPr>
            </w:pPr>
            <w:r w:rsidRPr="00F40FDA">
              <w:rPr>
                <w:lang w:val="es-ES"/>
              </w:rPr>
              <w:t>2.33054382e-02</w:t>
            </w:r>
          </w:p>
          <w:p w:rsidRPr="00F40FDA" w:rsidR="00461BB7" w:rsidRDefault="00E2058C" w14:paraId="49911AE4" w14:textId="77777777">
            <w:pPr>
              <w:pStyle w:val="Textbody"/>
              <w:spacing w:after="0" w:line="240" w:lineRule="auto"/>
              <w:rPr>
                <w:lang w:val="es-ES"/>
              </w:rPr>
            </w:pPr>
            <w:r w:rsidRPr="00F40FDA">
              <w:rPr>
                <w:lang w:val="es-ES"/>
              </w:rPr>
              <w:t>2.56198878e-06</w:t>
            </w:r>
          </w:p>
          <w:p w:rsidRPr="00F40FDA" w:rsidR="00461BB7" w:rsidRDefault="00E2058C" w14:paraId="49911AE5" w14:textId="77777777">
            <w:pPr>
              <w:pStyle w:val="Textbody"/>
              <w:spacing w:after="0" w:line="240" w:lineRule="auto"/>
              <w:rPr>
                <w:lang w:val="es-ES"/>
              </w:rPr>
            </w:pPr>
            <w:r w:rsidRPr="00F40FDA">
              <w:rPr>
                <w:lang w:val="es-ES"/>
              </w:rPr>
              <w:t>6.26189872e-02</w:t>
            </w:r>
          </w:p>
          <w:p w:rsidRPr="00F40FDA" w:rsidR="00461BB7" w:rsidRDefault="00E2058C" w14:paraId="49911AE6" w14:textId="77777777">
            <w:pPr>
              <w:pStyle w:val="Textbody"/>
              <w:spacing w:after="0" w:line="240" w:lineRule="auto"/>
              <w:rPr>
                <w:lang w:val="es-ES"/>
              </w:rPr>
            </w:pPr>
            <w:r w:rsidRPr="00F40FDA">
              <w:rPr>
                <w:lang w:val="es-ES"/>
              </w:rPr>
              <w:t>2.35346590e-02</w:t>
            </w:r>
          </w:p>
          <w:p w:rsidRPr="00F40FDA" w:rsidR="00461BB7" w:rsidRDefault="00E2058C" w14:paraId="49911AE7" w14:textId="77777777">
            <w:pPr>
              <w:pStyle w:val="Textbody"/>
              <w:spacing w:after="0" w:line="240" w:lineRule="auto"/>
              <w:rPr>
                <w:lang w:val="es-ES"/>
              </w:rPr>
            </w:pPr>
            <w:r w:rsidRPr="00F40FDA">
              <w:rPr>
                <w:lang w:val="es-ES"/>
              </w:rPr>
              <w:t>1.89438555e-06</w:t>
            </w:r>
          </w:p>
          <w:p w:rsidRPr="00F40FDA" w:rsidR="00461BB7" w:rsidRDefault="00E2058C" w14:paraId="49911AE8" w14:textId="77777777">
            <w:pPr>
              <w:pStyle w:val="Textbody"/>
              <w:spacing w:after="0" w:line="240" w:lineRule="auto"/>
              <w:rPr>
                <w:lang w:val="es-ES"/>
              </w:rPr>
            </w:pPr>
            <w:r w:rsidRPr="00F40FDA">
              <w:rPr>
                <w:lang w:val="es-ES"/>
              </w:rPr>
              <w:t>2.33023545e-02</w:t>
            </w:r>
          </w:p>
          <w:p w:rsidR="00461BB7" w:rsidRDefault="00E2058C" w14:paraId="49911AE9" w14:textId="77777777">
            <w:pPr>
              <w:pStyle w:val="Textbody"/>
              <w:spacing w:after="0" w:line="240" w:lineRule="auto"/>
            </w:pPr>
            <w:r>
              <w:t>1.84300020e-06]</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Pr="00F40FDA" w:rsidR="00461BB7" w:rsidP="29DFE6CD" w:rsidRDefault="00E2058C" w14:paraId="49911AEA" w14:textId="77777777" w14:noSpellErr="1">
            <w:pPr>
              <w:pStyle w:val="TableContents"/>
              <w:spacing w:line="240" w:lineRule="auto"/>
              <w:rPr>
                <w:lang w:val="es-ES"/>
              </w:rPr>
            </w:pPr>
            <w:r w:rsidRPr="29DFE6CD" w:rsidR="00E2058C">
              <w:rPr>
                <w:lang w:val="es-ES"/>
              </w:rPr>
              <w:t>[1.11743209e-06</w:t>
            </w:r>
          </w:p>
          <w:p w:rsidRPr="00F40FDA" w:rsidR="00461BB7" w:rsidP="29DFE6CD" w:rsidRDefault="00E2058C" w14:paraId="49911AEB" w14:textId="77777777" w14:noSpellErr="1">
            <w:pPr>
              <w:pStyle w:val="TableContents"/>
              <w:spacing w:line="240" w:lineRule="auto"/>
              <w:rPr>
                <w:lang w:val="es-ES"/>
              </w:rPr>
            </w:pPr>
            <w:r w:rsidRPr="29DFE6CD" w:rsidR="00E2058C">
              <w:rPr>
                <w:lang w:val="es-ES"/>
              </w:rPr>
              <w:t>4.40025000e-05</w:t>
            </w:r>
          </w:p>
          <w:p w:rsidRPr="00F40FDA" w:rsidR="00461BB7" w:rsidP="29DFE6CD" w:rsidRDefault="00E2058C" w14:paraId="49911AEC" w14:textId="77777777" w14:noSpellErr="1">
            <w:pPr>
              <w:pStyle w:val="TableContents"/>
              <w:spacing w:line="240" w:lineRule="auto"/>
              <w:rPr>
                <w:lang w:val="es-ES"/>
              </w:rPr>
            </w:pPr>
            <w:r w:rsidRPr="29DFE6CD" w:rsidR="00E2058C">
              <w:rPr>
                <w:lang w:val="es-ES"/>
              </w:rPr>
              <w:t>3.49317322e-02</w:t>
            </w:r>
          </w:p>
          <w:p w:rsidRPr="00F40FDA" w:rsidR="00461BB7" w:rsidP="29DFE6CD" w:rsidRDefault="00E2058C" w14:paraId="49911AED" w14:textId="77777777" w14:noSpellErr="1">
            <w:pPr>
              <w:pStyle w:val="TableContents"/>
              <w:spacing w:line="240" w:lineRule="auto"/>
              <w:rPr>
                <w:lang w:val="es-ES"/>
              </w:rPr>
            </w:pPr>
            <w:r w:rsidRPr="29DFE6CD" w:rsidR="00E2058C">
              <w:rPr>
                <w:lang w:val="es-ES"/>
              </w:rPr>
              <w:t>3.52614061e-01</w:t>
            </w:r>
          </w:p>
          <w:p w:rsidRPr="00F40FDA" w:rsidR="00461BB7" w:rsidP="29DFE6CD" w:rsidRDefault="00E2058C" w14:paraId="49911AEE" w14:textId="77777777" w14:noSpellErr="1">
            <w:pPr>
              <w:pStyle w:val="TableContents"/>
              <w:spacing w:line="240" w:lineRule="auto"/>
              <w:rPr>
                <w:lang w:val="es-ES"/>
              </w:rPr>
            </w:pPr>
            <w:r w:rsidRPr="29DFE6CD" w:rsidR="00E2058C">
              <w:rPr>
                <w:lang w:val="es-ES"/>
              </w:rPr>
              <w:t>2.33019105e-02</w:t>
            </w:r>
          </w:p>
          <w:p w:rsidRPr="00F40FDA" w:rsidR="00461BB7" w:rsidP="29DFE6CD" w:rsidRDefault="00E2058C" w14:paraId="49911AEF" w14:textId="77777777" w14:noSpellErr="1">
            <w:pPr>
              <w:pStyle w:val="TableContents"/>
              <w:spacing w:line="240" w:lineRule="auto"/>
              <w:rPr>
                <w:lang w:val="es-ES"/>
              </w:rPr>
            </w:pPr>
            <w:r w:rsidRPr="29DFE6CD" w:rsidR="00E2058C">
              <w:rPr>
                <w:lang w:val="es-ES"/>
              </w:rPr>
              <w:t>2.16691398e-06</w:t>
            </w:r>
          </w:p>
          <w:p w:rsidRPr="00F40FDA" w:rsidR="00461BB7" w:rsidP="29DFE6CD" w:rsidRDefault="00E2058C" w14:paraId="49911AF0" w14:textId="77777777" w14:noSpellErr="1">
            <w:pPr>
              <w:pStyle w:val="TableContents"/>
              <w:spacing w:line="240" w:lineRule="auto"/>
              <w:rPr>
                <w:lang w:val="es-ES"/>
              </w:rPr>
            </w:pPr>
            <w:r w:rsidRPr="29DFE6CD" w:rsidR="00E2058C">
              <w:rPr>
                <w:lang w:val="es-ES"/>
              </w:rPr>
              <w:t>9.78486120e-02</w:t>
            </w:r>
          </w:p>
          <w:p w:rsidRPr="00F40FDA" w:rsidR="00461BB7" w:rsidP="29DFE6CD" w:rsidRDefault="00E2058C" w14:paraId="49911AF1" w14:textId="77777777" w14:noSpellErr="1">
            <w:pPr>
              <w:pStyle w:val="TableContents"/>
              <w:spacing w:line="240" w:lineRule="auto"/>
              <w:rPr>
                <w:lang w:val="es-ES"/>
              </w:rPr>
            </w:pPr>
            <w:r w:rsidRPr="29DFE6CD" w:rsidR="00E2058C">
              <w:rPr>
                <w:lang w:val="es-ES"/>
              </w:rPr>
              <w:t>2.33015791e-02</w:t>
            </w:r>
          </w:p>
          <w:p w:rsidRPr="00F40FDA" w:rsidR="00461BB7" w:rsidP="29DFE6CD" w:rsidRDefault="00E2058C" w14:paraId="49911AF2" w14:textId="77777777" w14:noSpellErr="1">
            <w:pPr>
              <w:pStyle w:val="TableContents"/>
              <w:spacing w:line="240" w:lineRule="auto"/>
              <w:rPr>
                <w:lang w:val="es-ES"/>
              </w:rPr>
            </w:pPr>
            <w:r w:rsidRPr="29DFE6CD" w:rsidR="00E2058C">
              <w:rPr>
                <w:lang w:val="es-ES"/>
              </w:rPr>
              <w:t>2.81935900e-06</w:t>
            </w:r>
          </w:p>
          <w:p w:rsidRPr="00F40FDA" w:rsidR="00461BB7" w:rsidP="29DFE6CD" w:rsidRDefault="00E2058C" w14:paraId="49911AF3" w14:textId="77777777" w14:noSpellErr="1">
            <w:pPr>
              <w:pStyle w:val="TableContents"/>
              <w:spacing w:line="240" w:lineRule="auto"/>
              <w:rPr>
                <w:lang w:val="es-ES"/>
              </w:rPr>
            </w:pPr>
            <w:r w:rsidRPr="29DFE6CD" w:rsidR="00E2058C">
              <w:rPr>
                <w:lang w:val="es-ES"/>
              </w:rPr>
              <w:t>2.33023544e-02</w:t>
            </w:r>
          </w:p>
          <w:p w:rsidR="00461BB7" w:rsidP="29DFE6CD" w:rsidRDefault="00E2058C" w14:paraId="49911AF4" w14:textId="77777777" w14:noSpellErr="1">
            <w:pPr>
              <w:pStyle w:val="TableContents"/>
              <w:spacing w:line="240" w:lineRule="auto"/>
            </w:pPr>
            <w:r w:rsidR="00E2058C">
              <w:rPr/>
              <w:t>1.69119083e-06]</w:t>
            </w:r>
          </w:p>
        </w:tc>
      </w:tr>
      <w:tr w:rsidR="00461BB7" w:rsidTr="29DFE6CD" w14:paraId="49911AF9"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F6" w14:textId="77777777">
            <w:pPr>
              <w:pStyle w:val="TableContents"/>
              <w:rPr>
                <w:b/>
                <w:bCs/>
              </w:rPr>
            </w:pPr>
            <w:r>
              <w:rPr>
                <w:b/>
                <w:bCs/>
              </w:rPr>
              <w:t>Error</w:t>
            </w:r>
          </w:p>
        </w:tc>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F7" w14:textId="77777777">
            <w:pPr>
              <w:pStyle w:val="Textbody"/>
            </w:pPr>
            <w:r>
              <w:t>0.6633085653748201</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81D41A"/>
            <w:tcMar>
              <w:top w:w="55" w:type="dxa"/>
              <w:left w:w="55" w:type="dxa"/>
              <w:bottom w:w="55" w:type="dxa"/>
              <w:right w:w="55" w:type="dxa"/>
            </w:tcMar>
          </w:tcPr>
          <w:p w:rsidR="00461BB7" w:rsidRDefault="00E2058C" w14:paraId="49911AF8" w14:textId="77777777">
            <w:pPr>
              <w:pStyle w:val="TableContents"/>
            </w:pPr>
            <w:r>
              <w:t>0.6629851533965986</w:t>
            </w:r>
          </w:p>
        </w:tc>
      </w:tr>
      <w:tr w:rsidR="00461BB7" w:rsidTr="29DFE6CD" w14:paraId="49911AFD"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FA" w14:textId="77777777">
            <w:pPr>
              <w:pStyle w:val="TableContents"/>
              <w:rPr>
                <w:b/>
                <w:bCs/>
              </w:rPr>
            </w:pPr>
            <w:r>
              <w:rPr>
                <w:b/>
                <w:bCs/>
              </w:rPr>
              <w:t>Time (s)</w:t>
            </w:r>
          </w:p>
        </w:tc>
        <w:tc>
          <w:tcPr>
            <w:tcW w:w="3213" w:type="dxa"/>
            <w:tcBorders>
              <w:left w:val="single" w:color="000000" w:themeColor="text1" w:sz="2" w:space="0"/>
              <w:bottom w:val="single" w:color="000000" w:themeColor="text1" w:sz="2" w:space="0"/>
            </w:tcBorders>
            <w:shd w:val="clear" w:color="auto" w:fill="81D41A"/>
            <w:tcMar>
              <w:top w:w="55" w:type="dxa"/>
              <w:left w:w="55" w:type="dxa"/>
              <w:bottom w:w="55" w:type="dxa"/>
              <w:right w:w="55" w:type="dxa"/>
            </w:tcMar>
          </w:tcPr>
          <w:p w:rsidR="00461BB7" w:rsidRDefault="00E2058C" w14:paraId="49911AFB" w14:textId="77777777">
            <w:pPr>
              <w:pStyle w:val="Textbody"/>
            </w:pPr>
            <w:r>
              <w:t>0.7594297569958144</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FF0000"/>
            <w:tcMar>
              <w:top w:w="55" w:type="dxa"/>
              <w:left w:w="55" w:type="dxa"/>
              <w:bottom w:w="55" w:type="dxa"/>
              <w:right w:w="55" w:type="dxa"/>
            </w:tcMar>
          </w:tcPr>
          <w:p w:rsidR="00461BB7" w:rsidRDefault="00E2058C" w14:paraId="49911AFC" w14:textId="77777777">
            <w:pPr>
              <w:pStyle w:val="TableContents"/>
            </w:pPr>
            <w:r>
              <w:t>114.89221513200027</w:t>
            </w:r>
          </w:p>
        </w:tc>
      </w:tr>
      <w:tr w:rsidR="00461BB7" w:rsidTr="29DFE6CD" w14:paraId="49911B01"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FE" w14:textId="77777777">
            <w:pPr>
              <w:pStyle w:val="TableContents"/>
              <w:rPr>
                <w:b/>
                <w:bCs/>
              </w:rPr>
            </w:pPr>
            <w:r>
              <w:rPr>
                <w:b/>
                <w:bCs/>
              </w:rPr>
              <w:t>Model evaluations</w:t>
            </w:r>
          </w:p>
        </w:tc>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AFF" w14:textId="77777777">
            <w:pPr>
              <w:pStyle w:val="Textbody"/>
            </w:pPr>
            <w:r>
              <w:t>252</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81D41A"/>
            <w:tcMar>
              <w:top w:w="55" w:type="dxa"/>
              <w:left w:w="55" w:type="dxa"/>
              <w:bottom w:w="55" w:type="dxa"/>
              <w:right w:w="55" w:type="dxa"/>
            </w:tcMar>
          </w:tcPr>
          <w:p w:rsidR="00461BB7" w:rsidRDefault="00E2058C" w14:paraId="49911B00" w14:textId="77777777">
            <w:pPr>
              <w:pStyle w:val="TableContents"/>
            </w:pPr>
            <w:r>
              <w:t>21</w:t>
            </w:r>
          </w:p>
        </w:tc>
      </w:tr>
    </w:tbl>
    <w:p w:rsidR="00461BB7" w:rsidRDefault="00461BB7" w14:paraId="49911B02" w14:textId="77777777">
      <w:pPr>
        <w:pStyle w:val="Textbody"/>
      </w:pPr>
    </w:p>
    <w:p w:rsidR="00461BB7" w:rsidRDefault="00461BB7" w14:paraId="49911B03" w14:textId="77777777">
      <w:pPr>
        <w:pStyle w:val="Standard"/>
      </w:pPr>
    </w:p>
    <w:p w:rsidR="00220ABB" w:rsidRDefault="00220ABB" w14:paraId="52A7A2A5" w14:textId="07AD979B">
      <w:pPr>
        <w:pStyle w:val="Heading2"/>
      </w:pPr>
    </w:p>
    <w:p w:rsidR="00220ABB" w:rsidRDefault="00220ABB" w14:paraId="123FFECE" w14:textId="77777777">
      <w:pPr>
        <w:rPr>
          <w:rFonts w:ascii="Liberation Sans" w:hAnsi="Liberation Sans" w:eastAsia="Noto Sans CJK SC"/>
          <w:b/>
          <w:bCs/>
          <w:sz w:val="28"/>
          <w:szCs w:val="28"/>
        </w:rPr>
      </w:pPr>
      <w:r>
        <w:br w:type="page"/>
      </w:r>
    </w:p>
    <w:p w:rsidR="00461BB7" w:rsidRDefault="00E2058C" w14:paraId="49911B05" w14:textId="44895EAE">
      <w:pPr>
        <w:pStyle w:val="Heading2"/>
      </w:pPr>
      <w:r w:rsidRPr="00DD71FE">
        <w:lastRenderedPageBreak/>
        <w:t>Test #2: Simplified lung model calibration using first and second matrices</w:t>
      </w:r>
    </w:p>
    <w:p w:rsidR="00461BB7" w:rsidRDefault="00E2058C" w14:paraId="49911B06" w14:textId="77777777">
      <w:pPr>
        <w:pStyle w:val="Textbody"/>
        <w:numPr>
          <w:ilvl w:val="0"/>
          <w:numId w:val="5"/>
        </w:numPr>
      </w:pPr>
      <w:r>
        <w:t xml:space="preserve">Source file: </w:t>
      </w:r>
      <w:r>
        <w:rPr>
          <w:i/>
          <w:iCs/>
        </w:rPr>
        <w:t>models/lung/</w:t>
      </w:r>
      <w:proofErr w:type="spellStart"/>
      <w:r>
        <w:rPr>
          <w:i/>
          <w:iCs/>
        </w:rPr>
        <w:t>calibration_</w:t>
      </w:r>
      <w:proofErr w:type="gramStart"/>
      <w:r>
        <w:rPr>
          <w:i/>
          <w:iCs/>
        </w:rPr>
        <w:t>wrapper.R</w:t>
      </w:r>
      <w:proofErr w:type="spellEnd"/>
      <w:proofErr w:type="gramEnd"/>
      <w:r>
        <w:t xml:space="preserve"> (N_MATRICES set to 2)</w:t>
      </w:r>
    </w:p>
    <w:p w:rsidR="00461BB7" w:rsidRDefault="00E2058C" w14:paraId="49911B07" w14:textId="794AE5A7">
      <w:pPr>
        <w:pStyle w:val="Textbody"/>
        <w:numPr>
          <w:ilvl w:val="0"/>
          <w:numId w:val="5"/>
        </w:numPr>
      </w:pPr>
      <w:r>
        <w:t xml:space="preserve">The first and second age groups are </w:t>
      </w:r>
      <w:r w:rsidR="00F40FDA">
        <w:t xml:space="preserve">being </w:t>
      </w:r>
      <w:r>
        <w:t>calibrated (35-39 and 40-44)</w:t>
      </w:r>
      <w:r w:rsidR="00BE4F7A">
        <w:t>: 2x</w:t>
      </w:r>
      <w:r w:rsidR="00F1580F">
        <w:t xml:space="preserve">11 = </w:t>
      </w:r>
      <w:r w:rsidRPr="00FA540D" w:rsidR="00F1580F">
        <w:rPr>
          <w:b/>
          <w:bCs/>
        </w:rPr>
        <w:t>22 parameters</w:t>
      </w:r>
      <w:r w:rsidR="005E4AF9">
        <w:t>.</w:t>
      </w:r>
    </w:p>
    <w:p w:rsidR="00461BB7" w:rsidRDefault="00E2058C" w14:paraId="49911B08" w14:textId="77777777">
      <w:pPr>
        <w:pStyle w:val="Textbody"/>
        <w:numPr>
          <w:ilvl w:val="0"/>
          <w:numId w:val="5"/>
        </w:numPr>
      </w:pPr>
      <w:r>
        <w:t>Results:</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61BB7" w:rsidTr="29DFE6CD" w14:paraId="49911B0C" w14:textId="77777777">
        <w:tc>
          <w:tcPr>
            <w:tcW w:w="3213" w:type="dxa"/>
            <w:tcBorders>
              <w:top w:val="single" w:color="000000" w:themeColor="text1" w:sz="2" w:space="0"/>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09" w14:textId="77777777">
            <w:pPr>
              <w:pStyle w:val="TableContents"/>
              <w:rPr>
                <w:b/>
                <w:bCs/>
              </w:rPr>
            </w:pPr>
            <w:r>
              <w:rPr>
                <w:b/>
                <w:bCs/>
              </w:rPr>
              <w:t>Algorithm</w:t>
            </w:r>
          </w:p>
        </w:tc>
        <w:tc>
          <w:tcPr>
            <w:tcW w:w="3213" w:type="dxa"/>
            <w:tcBorders>
              <w:top w:val="single" w:color="000000" w:themeColor="text1" w:sz="2" w:space="0"/>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0A" w14:textId="77777777">
            <w:pPr>
              <w:pStyle w:val="TableContents"/>
              <w:rPr>
                <w:b/>
                <w:bCs/>
              </w:rPr>
            </w:pPr>
            <w:proofErr w:type="spellStart"/>
            <w:r>
              <w:rPr>
                <w:b/>
                <w:bCs/>
              </w:rPr>
              <w:t>Nelder</w:t>
            </w:r>
            <w:proofErr w:type="spellEnd"/>
            <w:r>
              <w:rPr>
                <w:b/>
                <w:bCs/>
              </w:rPr>
              <w:t>-Mead</w:t>
            </w:r>
          </w:p>
        </w:tc>
        <w:tc>
          <w:tcPr>
            <w:tcW w:w="32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461BB7" w:rsidRDefault="00E2058C" w14:paraId="49911B0B" w14:textId="77777777">
            <w:pPr>
              <w:pStyle w:val="TableContents"/>
              <w:rPr>
                <w:b/>
                <w:bCs/>
              </w:rPr>
            </w:pPr>
            <w:r>
              <w:rPr>
                <w:b/>
                <w:bCs/>
              </w:rPr>
              <w:t>Bayesian Optimization</w:t>
            </w:r>
          </w:p>
        </w:tc>
      </w:tr>
      <w:tr w:rsidR="00461BB7" w:rsidTr="29DFE6CD" w14:paraId="49911B3A"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0D" w14:textId="77777777">
            <w:pPr>
              <w:pStyle w:val="TableContents"/>
              <w:rPr>
                <w:b/>
                <w:bCs/>
              </w:rPr>
            </w:pPr>
            <w:r>
              <w:rPr>
                <w:b/>
                <w:bCs/>
              </w:rPr>
              <w:t>Best solution</w:t>
            </w:r>
          </w:p>
        </w:tc>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P="29DFE6CD" w:rsidRDefault="00E2058C" w14:paraId="49911B0E"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[1.11772134e-06</w:t>
            </w:r>
          </w:p>
          <w:p w:rsidR="00461BB7" w:rsidP="29DFE6CD" w:rsidRDefault="00E2058C" w14:paraId="49911B0F"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4.42306248e-05</w:t>
            </w:r>
          </w:p>
          <w:p w:rsidR="00461BB7" w:rsidP="29DFE6CD" w:rsidRDefault="00E2058C" w14:paraId="49911B10"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2.85017410e-02</w:t>
            </w:r>
          </w:p>
          <w:p w:rsidR="00461BB7" w:rsidP="29DFE6CD" w:rsidRDefault="00E2058C" w14:paraId="49911B11"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3.45979312e-01</w:t>
            </w:r>
          </w:p>
          <w:p w:rsidR="00461BB7" w:rsidP="29DFE6CD" w:rsidRDefault="00E2058C" w14:paraId="49911B12"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2.33460108e-02</w:t>
            </w:r>
          </w:p>
          <w:p w:rsidR="00461BB7" w:rsidP="29DFE6CD" w:rsidRDefault="00E2058C" w14:paraId="49911B13"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2.57661105e-06</w:t>
            </w:r>
          </w:p>
          <w:p w:rsidR="00461BB7" w:rsidP="29DFE6CD" w:rsidRDefault="00E2058C" w14:paraId="49911B14"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1.02035604e-01</w:t>
            </w:r>
          </w:p>
          <w:p w:rsidR="00461BB7" w:rsidP="29DFE6CD" w:rsidRDefault="00E2058C" w14:paraId="49911B15"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3.28843601e-02</w:t>
            </w:r>
          </w:p>
          <w:p w:rsidR="00461BB7" w:rsidP="29DFE6CD" w:rsidRDefault="00E2058C" w14:paraId="49911B16"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2.83664387e-06</w:t>
            </w:r>
          </w:p>
          <w:p w:rsidR="00461BB7" w:rsidP="29DFE6CD" w:rsidRDefault="00E2058C" w14:paraId="49911B17"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2.33070955e-02</w:t>
            </w:r>
          </w:p>
          <w:p w:rsidR="00461BB7" w:rsidP="29DFE6CD" w:rsidRDefault="00E2058C" w14:paraId="49911B18"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1.44304635e-06</w:t>
            </w:r>
          </w:p>
          <w:p w:rsidR="00461BB7" w:rsidP="29DFE6CD" w:rsidRDefault="00E2058C" w14:paraId="49911B19"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7.87229723e-06</w:t>
            </w:r>
          </w:p>
          <w:p w:rsidR="00461BB7" w:rsidP="29DFE6CD" w:rsidRDefault="00E2058C" w14:paraId="49911B1A"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7.22628698e-05</w:t>
            </w:r>
          </w:p>
          <w:p w:rsidR="00461BB7" w:rsidP="29DFE6CD" w:rsidRDefault="00E2058C" w14:paraId="49911B1B"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1.36209733e-02</w:t>
            </w:r>
          </w:p>
          <w:p w:rsidR="00461BB7" w:rsidP="29DFE6CD" w:rsidRDefault="00E2058C" w14:paraId="49911B1C"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3.68460579e-01</w:t>
            </w:r>
          </w:p>
          <w:p w:rsidR="00461BB7" w:rsidP="29DFE6CD" w:rsidRDefault="00E2058C" w14:paraId="49911B1D"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2.95497778e-02</w:t>
            </w:r>
          </w:p>
          <w:p w:rsidR="00461BB7" w:rsidP="29DFE6CD" w:rsidRDefault="00E2058C" w14:paraId="49911B1E"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1.71769333e-06</w:t>
            </w:r>
          </w:p>
          <w:p w:rsidR="00461BB7" w:rsidP="29DFE6CD" w:rsidRDefault="00E2058C" w14:paraId="49911B1F"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6.01628601e-02</w:t>
            </w:r>
          </w:p>
          <w:p w:rsidR="00461BB7" w:rsidP="29DFE6CD" w:rsidRDefault="00E2058C" w14:paraId="49911B20"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3.01599686e-02</w:t>
            </w:r>
          </w:p>
          <w:p w:rsidR="00461BB7" w:rsidP="29DFE6CD" w:rsidRDefault="00E2058C" w14:paraId="49911B21"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2.48081674e-06</w:t>
            </w:r>
          </w:p>
          <w:p w:rsidR="00461BB7" w:rsidP="29DFE6CD" w:rsidRDefault="00E2058C" w14:paraId="49911B22"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2.36671750e-02</w:t>
            </w:r>
          </w:p>
          <w:p w:rsidR="00461BB7" w:rsidP="29DFE6CD" w:rsidRDefault="00E2058C" w14:paraId="49911B23" w14:textId="77777777" w14:noSpellErr="1">
            <w:pPr>
              <w:pStyle w:val="Textbody"/>
              <w:spacing w:after="0" w:line="240" w:lineRule="auto"/>
              <w:rPr>
                <w:rFonts w:ascii="Liberation Serif" w:hAnsi="Liberation Serif" w:eastAsia="Liberation Serif" w:cs="Liberation Serif"/>
              </w:rPr>
            </w:pPr>
            <w:r w:rsidRPr="29DFE6CD" w:rsidR="00E2058C">
              <w:rPr>
                <w:rFonts w:ascii="Liberation Serif" w:hAnsi="Liberation Serif" w:eastAsia="Liberation Serif" w:cs="Liberation Serif"/>
              </w:rPr>
              <w:t>1.08325532e-06]</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461BB7" w:rsidP="29DFE6CD" w:rsidRDefault="00E2058C" w14:paraId="49911B24"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rPr>
              <w:t>[</w:t>
            </w:r>
            <w:r w:rsidRPr="29DFE6CD" w:rsidR="00E2058C">
              <w:rPr>
                <w:rFonts w:ascii="Liberation Serif" w:hAnsi="Liberation Serif" w:eastAsia="Liberation Serif" w:cs="Liberation Serif"/>
                <w:sz w:val="24"/>
                <w:szCs w:val="24"/>
              </w:rPr>
              <w:t>1.11743209e-06</w:t>
            </w:r>
          </w:p>
          <w:p w:rsidR="00461BB7" w:rsidP="29DFE6CD" w:rsidRDefault="00E2058C" w14:paraId="49911B25"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4.40025000e-05</w:t>
            </w:r>
          </w:p>
          <w:p w:rsidR="00461BB7" w:rsidP="29DFE6CD" w:rsidRDefault="00E2058C" w14:paraId="49911B26"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3.29773169e-02</w:t>
            </w:r>
          </w:p>
          <w:p w:rsidR="00461BB7" w:rsidP="29DFE6CD" w:rsidRDefault="00E2058C" w14:paraId="49911B27"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5.01644723e-01</w:t>
            </w:r>
          </w:p>
          <w:p w:rsidR="00461BB7" w:rsidP="29DFE6CD" w:rsidRDefault="00E2058C" w14:paraId="49911B28"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2.33019105e-02</w:t>
            </w:r>
          </w:p>
          <w:p w:rsidR="00461BB7" w:rsidP="29DFE6CD" w:rsidRDefault="00E2058C" w14:paraId="49911B29"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2.37534043e-06</w:t>
            </w:r>
          </w:p>
          <w:p w:rsidR="00461BB7" w:rsidP="29DFE6CD" w:rsidRDefault="00E2058C" w14:paraId="49911B2A"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1.04074200e-01</w:t>
            </w:r>
          </w:p>
          <w:p w:rsidR="00461BB7" w:rsidP="29DFE6CD" w:rsidRDefault="00E2058C" w14:paraId="49911B2B"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2.33015791e-02</w:t>
            </w:r>
          </w:p>
          <w:p w:rsidR="00461BB7" w:rsidP="29DFE6CD" w:rsidRDefault="00E2058C" w14:paraId="49911B2C"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2.95611906e-06</w:t>
            </w:r>
          </w:p>
          <w:p w:rsidR="00461BB7" w:rsidP="29DFE6CD" w:rsidRDefault="00E2058C" w14:paraId="49911B2D"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2.33023544e-02</w:t>
            </w:r>
          </w:p>
          <w:p w:rsidR="00461BB7" w:rsidP="29DFE6CD" w:rsidRDefault="00E2058C" w14:paraId="49911B2E"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1.77700528e-06</w:t>
            </w:r>
          </w:p>
          <w:p w:rsidR="00461BB7" w:rsidP="29DFE6CD" w:rsidRDefault="00E2058C" w14:paraId="49911B2F"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7.86577500e-06</w:t>
            </w:r>
          </w:p>
          <w:p w:rsidR="00461BB7" w:rsidP="29DFE6CD" w:rsidRDefault="00E2058C" w14:paraId="49911B30"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7.22100000e-05</w:t>
            </w:r>
          </w:p>
          <w:p w:rsidR="00461BB7" w:rsidP="29DFE6CD" w:rsidRDefault="00E2058C" w14:paraId="49911B31"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1.76876690e-02</w:t>
            </w:r>
          </w:p>
          <w:p w:rsidR="00461BB7" w:rsidP="29DFE6CD" w:rsidRDefault="00E2058C" w14:paraId="49911B32"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4.21488733e-01</w:t>
            </w:r>
          </w:p>
          <w:p w:rsidR="00461BB7" w:rsidP="29DFE6CD" w:rsidRDefault="00E2058C" w14:paraId="49911B33"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3.07201770e-02</w:t>
            </w:r>
          </w:p>
          <w:p w:rsidR="00461BB7" w:rsidP="29DFE6CD" w:rsidRDefault="00E2058C" w14:paraId="49911B34"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1.69078343e-06</w:t>
            </w:r>
          </w:p>
          <w:p w:rsidR="00461BB7" w:rsidP="29DFE6CD" w:rsidRDefault="00E2058C" w14:paraId="49911B35"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6.25333450e-02</w:t>
            </w:r>
          </w:p>
          <w:p w:rsidR="00461BB7" w:rsidP="29DFE6CD" w:rsidRDefault="00E2058C" w14:paraId="49911B36"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3.88364300e-02</w:t>
            </w:r>
          </w:p>
          <w:p w:rsidR="00461BB7" w:rsidP="29DFE6CD" w:rsidRDefault="00E2058C" w14:paraId="49911B37"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1.95655409e-06</w:t>
            </w:r>
          </w:p>
          <w:p w:rsidR="00461BB7" w:rsidP="29DFE6CD" w:rsidRDefault="00E2058C" w14:paraId="49911B38"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2.33027557e-02</w:t>
            </w:r>
          </w:p>
          <w:p w:rsidR="00461BB7" w:rsidP="29DFE6CD" w:rsidRDefault="00E2058C" w14:paraId="49911B39" w14:textId="77777777" w14:noSpellErr="1">
            <w:pPr>
              <w:pStyle w:val="TableContents"/>
              <w:spacing w:line="240" w:lineRule="auto"/>
              <w:rPr>
                <w:rFonts w:ascii="Liberation Serif" w:hAnsi="Liberation Serif" w:eastAsia="Liberation Serif" w:cs="Liberation Serif"/>
                <w:sz w:val="24"/>
                <w:szCs w:val="24"/>
              </w:rPr>
            </w:pPr>
            <w:r w:rsidRPr="29DFE6CD" w:rsidR="00E2058C">
              <w:rPr>
                <w:rFonts w:ascii="Liberation Serif" w:hAnsi="Liberation Serif" w:eastAsia="Liberation Serif" w:cs="Liberation Serif"/>
                <w:sz w:val="24"/>
                <w:szCs w:val="24"/>
              </w:rPr>
              <w:t>8.71881206e-07]</w:t>
            </w:r>
          </w:p>
        </w:tc>
      </w:tr>
      <w:tr w:rsidR="00461BB7" w:rsidTr="29DFE6CD" w14:paraId="49911B3E"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3B" w14:textId="77777777">
            <w:pPr>
              <w:pStyle w:val="TableContents"/>
              <w:rPr>
                <w:b/>
                <w:bCs/>
              </w:rPr>
            </w:pPr>
            <w:r>
              <w:rPr>
                <w:b/>
                <w:bCs/>
              </w:rPr>
              <w:t>Error</w:t>
            </w:r>
          </w:p>
        </w:tc>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3C" w14:textId="77777777">
            <w:pPr>
              <w:pStyle w:val="Textbody"/>
            </w:pPr>
            <w:r>
              <w:t>0.7333381543348456</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81D41A"/>
            <w:tcMar>
              <w:top w:w="55" w:type="dxa"/>
              <w:left w:w="55" w:type="dxa"/>
              <w:bottom w:w="55" w:type="dxa"/>
              <w:right w:w="55" w:type="dxa"/>
            </w:tcMar>
          </w:tcPr>
          <w:p w:rsidR="00461BB7" w:rsidRDefault="00E2058C" w14:paraId="49911B3D" w14:textId="77777777">
            <w:pPr>
              <w:pStyle w:val="TableContents"/>
            </w:pPr>
            <w:r>
              <w:t>0.7287116136105645</w:t>
            </w:r>
          </w:p>
        </w:tc>
      </w:tr>
      <w:tr w:rsidR="00461BB7" w:rsidTr="29DFE6CD" w14:paraId="49911B42"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3F" w14:textId="77777777">
            <w:pPr>
              <w:pStyle w:val="TableContents"/>
              <w:rPr>
                <w:b/>
                <w:bCs/>
              </w:rPr>
            </w:pPr>
            <w:r>
              <w:rPr>
                <w:b/>
                <w:bCs/>
              </w:rPr>
              <w:t>Time (s)</w:t>
            </w:r>
          </w:p>
        </w:tc>
        <w:tc>
          <w:tcPr>
            <w:tcW w:w="3213" w:type="dxa"/>
            <w:tcBorders>
              <w:left w:val="single" w:color="000000" w:themeColor="text1" w:sz="2" w:space="0"/>
              <w:bottom w:val="single" w:color="000000" w:themeColor="text1" w:sz="2" w:space="0"/>
            </w:tcBorders>
            <w:shd w:val="clear" w:color="auto" w:fill="81D41A"/>
            <w:tcMar>
              <w:top w:w="55" w:type="dxa"/>
              <w:left w:w="55" w:type="dxa"/>
              <w:bottom w:w="55" w:type="dxa"/>
              <w:right w:w="55" w:type="dxa"/>
            </w:tcMar>
          </w:tcPr>
          <w:p w:rsidR="00461BB7" w:rsidRDefault="00E2058C" w14:paraId="49911B40" w14:textId="77777777">
            <w:pPr>
              <w:pStyle w:val="Textbody"/>
            </w:pPr>
            <w:r>
              <w:t>4.444447371002752</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FF0000"/>
            <w:tcMar>
              <w:top w:w="55" w:type="dxa"/>
              <w:left w:w="55" w:type="dxa"/>
              <w:bottom w:w="55" w:type="dxa"/>
              <w:right w:w="55" w:type="dxa"/>
            </w:tcMar>
          </w:tcPr>
          <w:p w:rsidR="00461BB7" w:rsidRDefault="00E2058C" w14:paraId="49911B41" w14:textId="77777777">
            <w:pPr>
              <w:pStyle w:val="TableContents"/>
            </w:pPr>
            <w:r>
              <w:t>421.6934125780026</w:t>
            </w:r>
          </w:p>
        </w:tc>
      </w:tr>
      <w:tr w:rsidR="00461BB7" w:rsidTr="29DFE6CD" w14:paraId="49911B46" w14:textId="77777777">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43" w14:textId="77777777">
            <w:pPr>
              <w:pStyle w:val="TableContents"/>
              <w:rPr>
                <w:b/>
                <w:bCs/>
              </w:rPr>
            </w:pPr>
            <w:r>
              <w:rPr>
                <w:b/>
                <w:bCs/>
              </w:rPr>
              <w:t>Model evaluations</w:t>
            </w:r>
          </w:p>
        </w:tc>
        <w:tc>
          <w:tcPr>
            <w:tcW w:w="3213"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461BB7" w:rsidRDefault="00E2058C" w14:paraId="49911B44" w14:textId="77777777">
            <w:pPr>
              <w:pStyle w:val="Textbody"/>
            </w:pPr>
            <w:r>
              <w:t>2092</w:t>
            </w:r>
          </w:p>
        </w:tc>
        <w:tc>
          <w:tcPr>
            <w:tcW w:w="3213" w:type="dxa"/>
            <w:tcBorders>
              <w:left w:val="single" w:color="000000" w:themeColor="text1" w:sz="2" w:space="0"/>
              <w:bottom w:val="single" w:color="000000" w:themeColor="text1" w:sz="2" w:space="0"/>
              <w:right w:val="single" w:color="000000" w:themeColor="text1" w:sz="2" w:space="0"/>
            </w:tcBorders>
            <w:shd w:val="clear" w:color="auto" w:fill="81D41A"/>
            <w:tcMar>
              <w:top w:w="55" w:type="dxa"/>
              <w:left w:w="55" w:type="dxa"/>
              <w:bottom w:w="55" w:type="dxa"/>
              <w:right w:w="55" w:type="dxa"/>
            </w:tcMar>
          </w:tcPr>
          <w:p w:rsidR="00461BB7" w:rsidRDefault="00E2058C" w14:paraId="49911B45" w14:textId="77777777">
            <w:pPr>
              <w:pStyle w:val="TableContents"/>
            </w:pPr>
            <w:r>
              <w:t>70</w:t>
            </w:r>
          </w:p>
        </w:tc>
      </w:tr>
    </w:tbl>
    <w:p w:rsidR="00461BB7" w:rsidRDefault="00461BB7" w14:paraId="49911B47" w14:textId="77777777">
      <w:pPr>
        <w:pStyle w:val="Standard"/>
      </w:pPr>
    </w:p>
    <w:p w:rsidR="00461BB7" w:rsidRDefault="00461BB7" w14:paraId="49911B48" w14:textId="77777777">
      <w:pPr>
        <w:pStyle w:val="Standard"/>
      </w:pPr>
    </w:p>
    <w:p w:rsidR="00461BB7" w:rsidRDefault="00461BB7" w14:paraId="49911B49" w14:textId="77777777">
      <w:pPr>
        <w:pStyle w:val="Standard"/>
      </w:pPr>
    </w:p>
    <w:p w:rsidR="00461BB7" w:rsidRDefault="00461BB7" w14:paraId="49911B4A" w14:textId="77777777">
      <w:pPr>
        <w:pStyle w:val="Standard"/>
      </w:pPr>
    </w:p>
    <w:p w:rsidR="00220ABB" w:rsidRDefault="00220ABB" w14:paraId="7E6C3CCE" w14:textId="77777777">
      <w:pPr>
        <w:rPr>
          <w:rFonts w:ascii="Liberation Sans" w:hAnsi="Liberation Sans" w:eastAsia="Noto Sans CJK SC"/>
          <w:b/>
          <w:bCs/>
          <w:sz w:val="28"/>
          <w:szCs w:val="28"/>
        </w:rPr>
      </w:pPr>
      <w:r>
        <w:br w:type="page"/>
      </w:r>
    </w:p>
    <w:p w:rsidRPr="004C224B" w:rsidR="00461BB7" w:rsidRDefault="00E2058C" w14:paraId="49911B4B" w14:textId="6D5C64FF">
      <w:pPr>
        <w:pStyle w:val="Heading2"/>
      </w:pPr>
      <w:r w:rsidRPr="004C224B">
        <w:lastRenderedPageBreak/>
        <w:t>Test #</w:t>
      </w:r>
      <w:r w:rsidRPr="004C224B" w:rsidR="00DD71FE">
        <w:t>3</w:t>
      </w:r>
      <w:r w:rsidRPr="004C224B">
        <w:t>: Simplified lung model calibration using all matrices</w:t>
      </w:r>
    </w:p>
    <w:p w:rsidR="00461BB7" w:rsidRDefault="00E2058C" w14:paraId="49911B4C" w14:textId="6E2965B7">
      <w:pPr>
        <w:pStyle w:val="Textbody"/>
        <w:numPr>
          <w:ilvl w:val="0"/>
          <w:numId w:val="5"/>
        </w:numPr>
      </w:pPr>
      <w:r>
        <w:t xml:space="preserve">Source file: </w:t>
      </w:r>
      <w:r>
        <w:rPr>
          <w:i/>
          <w:iCs/>
        </w:rPr>
        <w:t>models/lung/</w:t>
      </w:r>
      <w:proofErr w:type="spellStart"/>
      <w:r>
        <w:rPr>
          <w:i/>
          <w:iCs/>
        </w:rPr>
        <w:t>calibration_</w:t>
      </w:r>
      <w:proofErr w:type="gramStart"/>
      <w:r>
        <w:rPr>
          <w:i/>
          <w:iCs/>
        </w:rPr>
        <w:t>wrapper.R</w:t>
      </w:r>
      <w:proofErr w:type="spellEnd"/>
      <w:proofErr w:type="gramEnd"/>
      <w:r>
        <w:t xml:space="preserve"> (N_MATRICES set to </w:t>
      </w:r>
      <w:r w:rsidR="00BE4F7A">
        <w:t>9</w:t>
      </w:r>
      <w:r>
        <w:t>)</w:t>
      </w:r>
    </w:p>
    <w:p w:rsidR="00461BB7" w:rsidRDefault="00E2058C" w14:paraId="49911B4D" w14:textId="49593BEB">
      <w:pPr>
        <w:pStyle w:val="Textbody"/>
        <w:numPr>
          <w:ilvl w:val="0"/>
          <w:numId w:val="5"/>
        </w:numPr>
      </w:pPr>
      <w:r>
        <w:t xml:space="preserve">All age groups are </w:t>
      </w:r>
      <w:r w:rsidR="00F40FDA">
        <w:t>being calibrated</w:t>
      </w:r>
      <w:r w:rsidR="00BE4F7A">
        <w:t xml:space="preserve">: 9x11 = </w:t>
      </w:r>
      <w:r w:rsidRPr="00FA540D" w:rsidR="00BE4F7A">
        <w:rPr>
          <w:b/>
          <w:bCs/>
        </w:rPr>
        <w:t>99 parameters</w:t>
      </w:r>
      <w:r>
        <w:t>.</w:t>
      </w:r>
    </w:p>
    <w:p w:rsidR="00391620" w:rsidRDefault="00391620" w14:paraId="1FFB459E" w14:textId="79F67967">
      <w:pPr>
        <w:pStyle w:val="Textbody"/>
        <w:numPr>
          <w:ilvl w:val="0"/>
          <w:numId w:val="5"/>
        </w:numPr>
      </w:pPr>
      <w:r>
        <w:t xml:space="preserve">Standard </w:t>
      </w:r>
      <w:proofErr w:type="spellStart"/>
      <w:r>
        <w:t>bayesian</w:t>
      </w:r>
      <w:proofErr w:type="spellEnd"/>
      <w:r>
        <w:t xml:space="preserve"> optimization </w:t>
      </w:r>
      <w:r w:rsidR="00BE4F7A">
        <w:t xml:space="preserve">takes </w:t>
      </w:r>
      <w:r w:rsidR="00BD243F">
        <w:t>too much time</w:t>
      </w:r>
      <w:r w:rsidR="00E65585">
        <w:t xml:space="preserve"> and the process was aborted before completion.</w:t>
      </w:r>
      <w:r w:rsidR="00BD6F06">
        <w:t xml:space="preserve"> Other strategies could be attempted: </w:t>
      </w:r>
      <w:r w:rsidR="00925958">
        <w:t>calibrate</w:t>
      </w:r>
      <w:r w:rsidR="00D63DB9">
        <w:t xml:space="preserve"> matrices</w:t>
      </w:r>
      <w:r w:rsidR="00925958">
        <w:t xml:space="preserve"> sequentially, </w:t>
      </w:r>
      <w:r w:rsidR="005F4983">
        <w:t xml:space="preserve">restrict number of parameters, </w:t>
      </w:r>
      <w:r w:rsidR="00F01581">
        <w:t xml:space="preserve">optimize </w:t>
      </w:r>
      <w:r w:rsidR="002B3D6A">
        <w:t>gaussian process regression</w:t>
      </w:r>
      <w:r w:rsidR="00A33B84">
        <w:t xml:space="preserve"> (see phd_proposal.docx), </w:t>
      </w:r>
      <w:r w:rsidR="00D63DB9">
        <w:t>...</w:t>
      </w:r>
    </w:p>
    <w:p w:rsidR="00461BB7" w:rsidRDefault="00E2058C" w14:paraId="49911B4E" w14:textId="77777777">
      <w:pPr>
        <w:pStyle w:val="Textbody"/>
        <w:numPr>
          <w:ilvl w:val="0"/>
          <w:numId w:val="5"/>
        </w:numPr>
      </w:pPr>
      <w:r>
        <w:t>Results:</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61BB7" w14:paraId="49911B52" w14:textId="77777777">
        <w:tc>
          <w:tcPr>
            <w:tcW w:w="3213" w:type="dxa"/>
            <w:tcBorders>
              <w:top w:val="single" w:color="000000" w:sz="2" w:space="0"/>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4F" w14:textId="77777777">
            <w:pPr>
              <w:pStyle w:val="TableContents"/>
              <w:rPr>
                <w:b/>
                <w:bCs/>
              </w:rPr>
            </w:pPr>
            <w:r>
              <w:rPr>
                <w:b/>
                <w:bCs/>
              </w:rPr>
              <w:t>Algorithm</w:t>
            </w:r>
          </w:p>
        </w:tc>
        <w:tc>
          <w:tcPr>
            <w:tcW w:w="3213" w:type="dxa"/>
            <w:tcBorders>
              <w:top w:val="single" w:color="000000" w:sz="2" w:space="0"/>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0" w14:textId="77777777">
            <w:pPr>
              <w:pStyle w:val="TableContents"/>
              <w:rPr>
                <w:b/>
                <w:bCs/>
              </w:rPr>
            </w:pPr>
            <w:proofErr w:type="spellStart"/>
            <w:r>
              <w:rPr>
                <w:b/>
                <w:bCs/>
              </w:rPr>
              <w:t>Nelder</w:t>
            </w:r>
            <w:proofErr w:type="spellEnd"/>
            <w:r>
              <w:rPr>
                <w:b/>
                <w:bCs/>
              </w:rPr>
              <w:t>-Mead</w:t>
            </w:r>
          </w:p>
        </w:tc>
        <w:tc>
          <w:tcPr>
            <w:tcW w:w="3213" w:type="dxa"/>
            <w:tcBorders>
              <w:top w:val="single" w:color="000000" w:sz="2" w:space="0"/>
              <w:left w:val="single" w:color="000000" w:sz="2" w:space="0"/>
              <w:bottom w:val="single" w:color="000000" w:sz="2" w:space="0"/>
              <w:right w:val="single" w:color="000000" w:sz="2" w:space="0"/>
            </w:tcBorders>
            <w:shd w:val="clear" w:color="auto" w:fill="auto"/>
            <w:tcMar>
              <w:top w:w="55" w:type="dxa"/>
              <w:left w:w="55" w:type="dxa"/>
              <w:bottom w:w="55" w:type="dxa"/>
              <w:right w:w="55" w:type="dxa"/>
            </w:tcMar>
          </w:tcPr>
          <w:p w:rsidR="00461BB7" w:rsidRDefault="00E2058C" w14:paraId="49911B51" w14:textId="77777777">
            <w:pPr>
              <w:pStyle w:val="TableContents"/>
              <w:rPr>
                <w:b/>
                <w:bCs/>
              </w:rPr>
            </w:pPr>
            <w:r>
              <w:rPr>
                <w:b/>
                <w:bCs/>
              </w:rPr>
              <w:t>Bayesian Optimization</w:t>
            </w:r>
          </w:p>
        </w:tc>
      </w:tr>
      <w:tr w:rsidR="00461BB7" w:rsidTr="00331931" w14:paraId="49911B56" w14:textId="77777777">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3" w14:textId="77777777">
            <w:pPr>
              <w:pStyle w:val="TableContents"/>
              <w:rPr>
                <w:b/>
                <w:bCs/>
              </w:rPr>
            </w:pPr>
            <w:r>
              <w:rPr>
                <w:b/>
                <w:bCs/>
              </w:rPr>
              <w:t>Best solution</w:t>
            </w:r>
          </w:p>
        </w:tc>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4" w14:textId="77777777">
            <w:pPr>
              <w:pStyle w:val="Textbody"/>
              <w:spacing w:after="0" w:line="240" w:lineRule="auto"/>
            </w:pPr>
            <w:r>
              <w:t>*</w:t>
            </w:r>
          </w:p>
        </w:tc>
        <w:tc>
          <w:tcPr>
            <w:tcW w:w="3213" w:type="dxa"/>
            <w:tcBorders>
              <w:left w:val="single" w:color="000000" w:sz="2" w:space="0"/>
              <w:bottom w:val="single" w:color="000000" w:sz="2" w:space="0"/>
              <w:right w:val="single" w:color="000000" w:sz="2" w:space="0"/>
            </w:tcBorders>
            <w:shd w:val="clear" w:color="auto" w:fill="C00000"/>
            <w:tcMar>
              <w:top w:w="55" w:type="dxa"/>
              <w:left w:w="55" w:type="dxa"/>
              <w:bottom w:w="55" w:type="dxa"/>
              <w:right w:w="55" w:type="dxa"/>
            </w:tcMar>
          </w:tcPr>
          <w:p w:rsidR="00461BB7" w:rsidRDefault="00DD71FE" w14:paraId="49911B55" w14:textId="2E80EF61">
            <w:pPr>
              <w:pStyle w:val="TableContents"/>
            </w:pPr>
            <w:r>
              <w:t>&lt;Aborted due to</w:t>
            </w:r>
            <w:r w:rsidR="006F58E8">
              <w:t xml:space="preserve"> excessive computation time&gt;</w:t>
            </w:r>
          </w:p>
        </w:tc>
      </w:tr>
      <w:tr w:rsidR="00461BB7" w:rsidTr="00331931" w14:paraId="49911B5A" w14:textId="77777777">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7" w14:textId="77777777">
            <w:pPr>
              <w:pStyle w:val="TableContents"/>
              <w:rPr>
                <w:b/>
                <w:bCs/>
              </w:rPr>
            </w:pPr>
            <w:r>
              <w:rPr>
                <w:b/>
                <w:bCs/>
              </w:rPr>
              <w:t>Error</w:t>
            </w:r>
          </w:p>
        </w:tc>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8" w14:textId="77777777">
            <w:pPr>
              <w:pStyle w:val="Textbody"/>
            </w:pPr>
            <w:r>
              <w:t>4.021066119701601</w:t>
            </w:r>
          </w:p>
        </w:tc>
        <w:tc>
          <w:tcPr>
            <w:tcW w:w="3213" w:type="dxa"/>
            <w:tcBorders>
              <w:left w:val="single" w:color="000000" w:sz="2" w:space="0"/>
              <w:bottom w:val="single" w:color="000000" w:sz="2" w:space="0"/>
              <w:right w:val="single" w:color="000000" w:sz="2" w:space="0"/>
            </w:tcBorders>
            <w:shd w:val="clear" w:color="auto" w:fill="C00000"/>
            <w:tcMar>
              <w:top w:w="55" w:type="dxa"/>
              <w:left w:w="55" w:type="dxa"/>
              <w:bottom w:w="55" w:type="dxa"/>
              <w:right w:w="55" w:type="dxa"/>
            </w:tcMar>
          </w:tcPr>
          <w:p w:rsidR="00461BB7" w:rsidRDefault="006F58E8" w14:paraId="49911B59" w14:textId="5ACD619A">
            <w:pPr>
              <w:pStyle w:val="TableContents"/>
            </w:pPr>
            <w:r>
              <w:t>-</w:t>
            </w:r>
          </w:p>
        </w:tc>
      </w:tr>
      <w:tr w:rsidR="00461BB7" w:rsidTr="003B1372" w14:paraId="49911B5E" w14:textId="77777777">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B" w14:textId="77777777">
            <w:pPr>
              <w:pStyle w:val="TableContents"/>
              <w:rPr>
                <w:b/>
                <w:bCs/>
              </w:rPr>
            </w:pPr>
            <w:r>
              <w:rPr>
                <w:b/>
                <w:bCs/>
              </w:rPr>
              <w:t>Time (s)</w:t>
            </w:r>
          </w:p>
        </w:tc>
        <w:tc>
          <w:tcPr>
            <w:tcW w:w="3213" w:type="dxa"/>
            <w:tcBorders>
              <w:left w:val="single" w:color="000000" w:sz="2" w:space="0"/>
              <w:bottom w:val="single" w:color="000000" w:sz="2" w:space="0"/>
            </w:tcBorders>
            <w:shd w:val="clear" w:color="auto" w:fill="FFFFFF" w:themeFill="background1"/>
            <w:tcMar>
              <w:top w:w="55" w:type="dxa"/>
              <w:left w:w="55" w:type="dxa"/>
              <w:bottom w:w="55" w:type="dxa"/>
              <w:right w:w="55" w:type="dxa"/>
            </w:tcMar>
          </w:tcPr>
          <w:p w:rsidR="00461BB7" w:rsidRDefault="00E2058C" w14:paraId="49911B5C" w14:textId="77777777">
            <w:pPr>
              <w:pStyle w:val="Textbody"/>
            </w:pPr>
            <w:r>
              <w:t>57.58928211599414</w:t>
            </w:r>
          </w:p>
        </w:tc>
        <w:tc>
          <w:tcPr>
            <w:tcW w:w="3213" w:type="dxa"/>
            <w:tcBorders>
              <w:left w:val="single" w:color="000000" w:sz="2" w:space="0"/>
              <w:bottom w:val="single" w:color="000000" w:sz="2" w:space="0"/>
              <w:right w:val="single" w:color="000000" w:sz="2" w:space="0"/>
            </w:tcBorders>
            <w:shd w:val="clear" w:color="auto" w:fill="C00000"/>
            <w:tcMar>
              <w:top w:w="55" w:type="dxa"/>
              <w:left w:w="55" w:type="dxa"/>
              <w:bottom w:w="55" w:type="dxa"/>
              <w:right w:w="55" w:type="dxa"/>
            </w:tcMar>
          </w:tcPr>
          <w:p w:rsidR="00461BB7" w:rsidRDefault="006F58E8" w14:paraId="49911B5D" w14:textId="6F6C18D4">
            <w:pPr>
              <w:pStyle w:val="TableContents"/>
            </w:pPr>
            <w:r>
              <w:t>-</w:t>
            </w:r>
          </w:p>
        </w:tc>
      </w:tr>
      <w:tr w:rsidR="00461BB7" w:rsidTr="00331931" w14:paraId="49911B62" w14:textId="77777777">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5F" w14:textId="77777777">
            <w:pPr>
              <w:pStyle w:val="TableContents"/>
              <w:rPr>
                <w:b/>
                <w:bCs/>
              </w:rPr>
            </w:pPr>
            <w:r>
              <w:rPr>
                <w:b/>
                <w:bCs/>
              </w:rPr>
              <w:t>Model evaluations</w:t>
            </w:r>
          </w:p>
        </w:tc>
        <w:tc>
          <w:tcPr>
            <w:tcW w:w="3213" w:type="dxa"/>
            <w:tcBorders>
              <w:left w:val="single" w:color="000000" w:sz="2" w:space="0"/>
              <w:bottom w:val="single" w:color="000000" w:sz="2" w:space="0"/>
            </w:tcBorders>
            <w:shd w:val="clear" w:color="auto" w:fill="auto"/>
            <w:tcMar>
              <w:top w:w="55" w:type="dxa"/>
              <w:left w:w="55" w:type="dxa"/>
              <w:bottom w:w="55" w:type="dxa"/>
              <w:right w:w="55" w:type="dxa"/>
            </w:tcMar>
          </w:tcPr>
          <w:p w:rsidR="00461BB7" w:rsidRDefault="00E2058C" w14:paraId="49911B60" w14:textId="77777777">
            <w:pPr>
              <w:pStyle w:val="Textbody"/>
            </w:pPr>
            <w:r>
              <w:t>19800</w:t>
            </w:r>
          </w:p>
        </w:tc>
        <w:tc>
          <w:tcPr>
            <w:tcW w:w="3213" w:type="dxa"/>
            <w:tcBorders>
              <w:left w:val="single" w:color="000000" w:sz="2" w:space="0"/>
              <w:bottom w:val="single" w:color="000000" w:sz="2" w:space="0"/>
              <w:right w:val="single" w:color="000000" w:sz="2" w:space="0"/>
            </w:tcBorders>
            <w:shd w:val="clear" w:color="auto" w:fill="C00000"/>
            <w:tcMar>
              <w:top w:w="55" w:type="dxa"/>
              <w:left w:w="55" w:type="dxa"/>
              <w:bottom w:w="55" w:type="dxa"/>
              <w:right w:w="55" w:type="dxa"/>
            </w:tcMar>
          </w:tcPr>
          <w:p w:rsidR="00461BB7" w:rsidRDefault="006F58E8" w14:paraId="49911B61" w14:textId="21016000">
            <w:pPr>
              <w:pStyle w:val="TableContents"/>
            </w:pPr>
            <w:r>
              <w:t>-</w:t>
            </w:r>
          </w:p>
        </w:tc>
      </w:tr>
    </w:tbl>
    <w:p w:rsidR="00461BB7" w:rsidRDefault="00461BB7" w14:paraId="49911B63" w14:textId="77777777">
      <w:pPr>
        <w:pStyle w:val="Standard"/>
      </w:pPr>
    </w:p>
    <w:sectPr w:rsidR="00461BB7">
      <w:pgSz w:w="11906" w:h="16838" w:orient="portrait"/>
      <w:pgMar w:top="1134" w:right="1134" w:bottom="1134" w:left="1134" w:header="720" w:footer="720" w:gutter="0"/>
      <w:cols w:space="720"/>
      <w:headerReference w:type="default" r:id="R5708c6eb3817450a"/>
      <w:footerReference w:type="default" r:id="Rcd6efbbff4b2447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48C" w:rsidRDefault="006C248C" w14:paraId="3C10F58D" w14:textId="77777777">
      <w:r>
        <w:separator/>
      </w:r>
    </w:p>
  </w:endnote>
  <w:endnote w:type="continuationSeparator" w:id="0">
    <w:p w:rsidR="006C248C" w:rsidRDefault="006C248C" w14:paraId="7A8A47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29DFE6CD" w:rsidTr="29DFE6CD" w14:paraId="414B2044">
      <w:tc>
        <w:tcPr>
          <w:tcW w:w="3210" w:type="dxa"/>
          <w:tcMar/>
        </w:tcPr>
        <w:p w:rsidR="29DFE6CD" w:rsidP="29DFE6CD" w:rsidRDefault="29DFE6CD" w14:paraId="1670E8F6" w14:textId="778B3856">
          <w:pPr>
            <w:pStyle w:val="Header"/>
            <w:bidi w:val="0"/>
            <w:ind w:left="-115"/>
            <w:jc w:val="left"/>
          </w:pPr>
        </w:p>
      </w:tc>
      <w:tc>
        <w:tcPr>
          <w:tcW w:w="3210" w:type="dxa"/>
          <w:tcMar/>
        </w:tcPr>
        <w:p w:rsidR="29DFE6CD" w:rsidP="29DFE6CD" w:rsidRDefault="29DFE6CD" w14:paraId="79B23AEF" w14:textId="79C9C4E1">
          <w:pPr>
            <w:pStyle w:val="Header"/>
            <w:bidi w:val="0"/>
            <w:jc w:val="center"/>
          </w:pPr>
        </w:p>
      </w:tc>
      <w:tc>
        <w:tcPr>
          <w:tcW w:w="3210" w:type="dxa"/>
          <w:tcMar/>
        </w:tcPr>
        <w:p w:rsidR="29DFE6CD" w:rsidP="29DFE6CD" w:rsidRDefault="29DFE6CD" w14:paraId="6C1E35C2" w14:textId="38DE138B">
          <w:pPr>
            <w:pStyle w:val="Header"/>
            <w:bidi w:val="0"/>
            <w:ind w:right="-115"/>
            <w:jc w:val="right"/>
          </w:pPr>
        </w:p>
      </w:tc>
    </w:tr>
  </w:tbl>
  <w:p w:rsidR="29DFE6CD" w:rsidP="29DFE6CD" w:rsidRDefault="29DFE6CD" w14:paraId="769AF4C9" w14:textId="0A81211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48C" w:rsidRDefault="006C248C" w14:paraId="59446E1F" w14:textId="77777777">
      <w:r>
        <w:rPr>
          <w:color w:val="000000"/>
        </w:rPr>
        <w:separator/>
      </w:r>
    </w:p>
  </w:footnote>
  <w:footnote w:type="continuationSeparator" w:id="0">
    <w:p w:rsidR="006C248C" w:rsidRDefault="006C248C" w14:paraId="3902236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29DFE6CD" w:rsidTr="29DFE6CD" w14:paraId="037358DF">
      <w:tc>
        <w:tcPr>
          <w:tcW w:w="3210" w:type="dxa"/>
          <w:tcMar/>
        </w:tcPr>
        <w:p w:rsidR="29DFE6CD" w:rsidP="29DFE6CD" w:rsidRDefault="29DFE6CD" w14:paraId="411A91A8" w14:textId="4CF2A03D">
          <w:pPr>
            <w:pStyle w:val="Header"/>
            <w:bidi w:val="0"/>
            <w:ind w:left="-115"/>
            <w:jc w:val="left"/>
          </w:pPr>
        </w:p>
      </w:tc>
      <w:tc>
        <w:tcPr>
          <w:tcW w:w="3210" w:type="dxa"/>
          <w:tcMar/>
        </w:tcPr>
        <w:p w:rsidR="29DFE6CD" w:rsidP="29DFE6CD" w:rsidRDefault="29DFE6CD" w14:paraId="34AA8699" w14:textId="03AA1112">
          <w:pPr>
            <w:pStyle w:val="Header"/>
            <w:bidi w:val="0"/>
            <w:jc w:val="center"/>
          </w:pPr>
        </w:p>
      </w:tc>
      <w:tc>
        <w:tcPr>
          <w:tcW w:w="3210" w:type="dxa"/>
          <w:tcMar/>
        </w:tcPr>
        <w:p w:rsidR="29DFE6CD" w:rsidP="29DFE6CD" w:rsidRDefault="29DFE6CD" w14:paraId="6E67F8F9" w14:textId="0FEE27BF">
          <w:pPr>
            <w:pStyle w:val="Header"/>
            <w:bidi w:val="0"/>
            <w:ind w:right="-115"/>
            <w:jc w:val="right"/>
          </w:pPr>
        </w:p>
      </w:tc>
    </w:tr>
  </w:tbl>
  <w:p w:rsidR="29DFE6CD" w:rsidP="29DFE6CD" w:rsidRDefault="29DFE6CD" w14:paraId="739642E1" w14:textId="2A16244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17B6480C"/>
    <w:multiLevelType w:val="multilevel"/>
    <w:tmpl w:val="72BC1712"/>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 w15:restartNumberingAfterBreak="0">
    <w:nsid w:val="2FB01F6D"/>
    <w:multiLevelType w:val="multilevel"/>
    <w:tmpl w:val="8CCA81C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 w15:restartNumberingAfterBreak="0">
    <w:nsid w:val="4C866DF4"/>
    <w:multiLevelType w:val="multilevel"/>
    <w:tmpl w:val="DD90885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3" w15:restartNumberingAfterBreak="0">
    <w:nsid w:val="697912B2"/>
    <w:multiLevelType w:val="multilevel"/>
    <w:tmpl w:val="B6B00A44"/>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4" w15:restartNumberingAfterBreak="0">
    <w:nsid w:val="7E7659FF"/>
    <w:multiLevelType w:val="multilevel"/>
    <w:tmpl w:val="A8787FD0"/>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9">
    <w:abstractNumId w:val="8"/>
  </w:num>
  <w:num w:numId="8">
    <w:abstractNumId w:val="7"/>
  </w:num>
  <w:num w:numId="7">
    <w:abstractNumId w:val="6"/>
  </w:num>
  <w:num w:numId="6">
    <w:abstractNumId w:val="5"/>
  </w:num>
  <w:num w:numId="1" w16cid:durableId="330183944">
    <w:abstractNumId w:val="1"/>
  </w:num>
  <w:num w:numId="2" w16cid:durableId="1711412586">
    <w:abstractNumId w:val="4"/>
  </w:num>
  <w:num w:numId="3" w16cid:durableId="1894612231">
    <w:abstractNumId w:val="2"/>
  </w:num>
  <w:num w:numId="4" w16cid:durableId="980771646">
    <w:abstractNumId w:val="0"/>
  </w:num>
  <w:num w:numId="5" w16cid:durableId="376124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B7"/>
    <w:rsid w:val="00094631"/>
    <w:rsid w:val="00115328"/>
    <w:rsid w:val="00220ABB"/>
    <w:rsid w:val="002B3D6A"/>
    <w:rsid w:val="00331931"/>
    <w:rsid w:val="00380F01"/>
    <w:rsid w:val="00391620"/>
    <w:rsid w:val="003B1372"/>
    <w:rsid w:val="0041385F"/>
    <w:rsid w:val="00461BB7"/>
    <w:rsid w:val="004C224B"/>
    <w:rsid w:val="004E60B1"/>
    <w:rsid w:val="005E4AF9"/>
    <w:rsid w:val="005F4983"/>
    <w:rsid w:val="006C248C"/>
    <w:rsid w:val="006E7C92"/>
    <w:rsid w:val="006F58E8"/>
    <w:rsid w:val="00925958"/>
    <w:rsid w:val="00A33B84"/>
    <w:rsid w:val="00B83353"/>
    <w:rsid w:val="00BD243F"/>
    <w:rsid w:val="00BD6F06"/>
    <w:rsid w:val="00BE4F7A"/>
    <w:rsid w:val="00D07FC9"/>
    <w:rsid w:val="00D63DB9"/>
    <w:rsid w:val="00DD71FE"/>
    <w:rsid w:val="00E2058C"/>
    <w:rsid w:val="00E51C29"/>
    <w:rsid w:val="00E5793C"/>
    <w:rsid w:val="00E65585"/>
    <w:rsid w:val="00EB3CA9"/>
    <w:rsid w:val="00F01581"/>
    <w:rsid w:val="00F1580F"/>
    <w:rsid w:val="00F40FDA"/>
    <w:rsid w:val="00FA540D"/>
    <w:rsid w:val="032F4EBD"/>
    <w:rsid w:val="0380AE30"/>
    <w:rsid w:val="03A17FE7"/>
    <w:rsid w:val="0505E11D"/>
    <w:rsid w:val="05FB222C"/>
    <w:rsid w:val="066ADCC0"/>
    <w:rsid w:val="0685C1CA"/>
    <w:rsid w:val="06D34287"/>
    <w:rsid w:val="08F69753"/>
    <w:rsid w:val="0A2560D9"/>
    <w:rsid w:val="0B7D0F2C"/>
    <w:rsid w:val="0BC13BD2"/>
    <w:rsid w:val="0BDF51C5"/>
    <w:rsid w:val="0E99D4E2"/>
    <w:rsid w:val="0FFF13E6"/>
    <w:rsid w:val="1035A543"/>
    <w:rsid w:val="10A1C47F"/>
    <w:rsid w:val="116D280F"/>
    <w:rsid w:val="13D96541"/>
    <w:rsid w:val="14C010AA"/>
    <w:rsid w:val="168500CF"/>
    <w:rsid w:val="18D1B585"/>
    <w:rsid w:val="1B343FC4"/>
    <w:rsid w:val="1CA2B894"/>
    <w:rsid w:val="1E244561"/>
    <w:rsid w:val="1F27CEAC"/>
    <w:rsid w:val="2306B38E"/>
    <w:rsid w:val="2630727D"/>
    <w:rsid w:val="26C1DDA7"/>
    <w:rsid w:val="29AE932D"/>
    <w:rsid w:val="29DFE6CD"/>
    <w:rsid w:val="29FC4B88"/>
    <w:rsid w:val="2A48284B"/>
    <w:rsid w:val="2B36B657"/>
    <w:rsid w:val="2B4D637E"/>
    <w:rsid w:val="2B750330"/>
    <w:rsid w:val="2D01FC62"/>
    <w:rsid w:val="30F381B1"/>
    <w:rsid w:val="30F86F47"/>
    <w:rsid w:val="31D4D045"/>
    <w:rsid w:val="3303AEFB"/>
    <w:rsid w:val="33C8A934"/>
    <w:rsid w:val="33DC7E59"/>
    <w:rsid w:val="35015D4E"/>
    <w:rsid w:val="35844545"/>
    <w:rsid w:val="35D15B90"/>
    <w:rsid w:val="36A84168"/>
    <w:rsid w:val="3767B0CB"/>
    <w:rsid w:val="394F86D8"/>
    <w:rsid w:val="398CB521"/>
    <w:rsid w:val="3A9F518D"/>
    <w:rsid w:val="3C675622"/>
    <w:rsid w:val="3EF5A50B"/>
    <w:rsid w:val="3F0303E6"/>
    <w:rsid w:val="410E9311"/>
    <w:rsid w:val="41386F2D"/>
    <w:rsid w:val="415A98BD"/>
    <w:rsid w:val="42DEB702"/>
    <w:rsid w:val="46E0D0F8"/>
    <w:rsid w:val="4AE852A6"/>
    <w:rsid w:val="4B92D274"/>
    <w:rsid w:val="4BB4421B"/>
    <w:rsid w:val="4CBEE9D3"/>
    <w:rsid w:val="4DD6E314"/>
    <w:rsid w:val="4DE68A54"/>
    <w:rsid w:val="4F8B8690"/>
    <w:rsid w:val="501A07F5"/>
    <w:rsid w:val="50BAF226"/>
    <w:rsid w:val="51FF5171"/>
    <w:rsid w:val="525CBC9F"/>
    <w:rsid w:val="538BAD63"/>
    <w:rsid w:val="546C47D9"/>
    <w:rsid w:val="55128447"/>
    <w:rsid w:val="559056BA"/>
    <w:rsid w:val="5656FE8A"/>
    <w:rsid w:val="5A764204"/>
    <w:rsid w:val="5A9B8A9C"/>
    <w:rsid w:val="5BD91106"/>
    <w:rsid w:val="5BFF983E"/>
    <w:rsid w:val="5C121265"/>
    <w:rsid w:val="5CA2209E"/>
    <w:rsid w:val="5CFFCFB0"/>
    <w:rsid w:val="5DB960F1"/>
    <w:rsid w:val="5F7A2236"/>
    <w:rsid w:val="6235C0D5"/>
    <w:rsid w:val="62B1C2F8"/>
    <w:rsid w:val="63B93322"/>
    <w:rsid w:val="6403FBED"/>
    <w:rsid w:val="671BC3AD"/>
    <w:rsid w:val="674D3D28"/>
    <w:rsid w:val="674D3D28"/>
    <w:rsid w:val="675C1A1F"/>
    <w:rsid w:val="6AA48B49"/>
    <w:rsid w:val="6AD7AC7C"/>
    <w:rsid w:val="6CC3264B"/>
    <w:rsid w:val="6D27774D"/>
    <w:rsid w:val="6D41F4DD"/>
    <w:rsid w:val="6D601568"/>
    <w:rsid w:val="6DB65C5E"/>
    <w:rsid w:val="6ECBFE82"/>
    <w:rsid w:val="6F03E87F"/>
    <w:rsid w:val="6F499E24"/>
    <w:rsid w:val="6F8DC032"/>
    <w:rsid w:val="709FB8E0"/>
    <w:rsid w:val="70C19246"/>
    <w:rsid w:val="714FDB12"/>
    <w:rsid w:val="725D62A7"/>
    <w:rsid w:val="735F9822"/>
    <w:rsid w:val="741E112E"/>
    <w:rsid w:val="74721CB5"/>
    <w:rsid w:val="7551FEF0"/>
    <w:rsid w:val="75B9E18F"/>
    <w:rsid w:val="75FC6A3E"/>
    <w:rsid w:val="7A9CCCEC"/>
    <w:rsid w:val="7B144570"/>
    <w:rsid w:val="7DFA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1ACA"/>
  <w15:docId w15:val="{A93CCE5D-DE81-4C8C-9C12-2B4560C2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erif CJK SC"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eastAsia="Noto Sans CJK SC"/>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character" w:styleId="BulletSymbols" w:customStyle="1">
    <w:name w:val="Bullet Symbols"/>
    <w:rPr>
      <w:rFonts w:ascii="OpenSymbol" w:hAnsi="OpenSymbol" w:eastAsia="OpenSymbol" w:cs="OpenSymbo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60e1308defcb4a95" /><Relationship Type="http://schemas.openxmlformats.org/officeDocument/2006/relationships/image" Target="/media/image3.png" Id="Reb959a3f1ca04e6a" /><Relationship Type="http://schemas.openxmlformats.org/officeDocument/2006/relationships/image" Target="/media/image4.png" Id="R74c5fbebdfce42de" /><Relationship Type="http://schemas.openxmlformats.org/officeDocument/2006/relationships/image" Target="/media/image5.png" Id="R1457a1b8cf54437e" /><Relationship Type="http://schemas.openxmlformats.org/officeDocument/2006/relationships/image" Target="/media/image6.png" Id="R32e73dbcdafc4ed9" /><Relationship Type="http://schemas.openxmlformats.org/officeDocument/2006/relationships/image" Target="/media/image7.png" Id="R749469c35cb04a66" /><Relationship Type="http://schemas.openxmlformats.org/officeDocument/2006/relationships/header" Target="header.xml" Id="R5708c6eb3817450a" /><Relationship Type="http://schemas.openxmlformats.org/officeDocument/2006/relationships/footer" Target="footer.xml" Id="Rcd6efbbff4b244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dc:creator>
  <lastModifiedBy>Gómez Guillén, David</lastModifiedBy>
  <revision>33</revision>
  <dcterms:created xsi:type="dcterms:W3CDTF">2022-05-17T17:52:00.0000000Z</dcterms:created>
  <dcterms:modified xsi:type="dcterms:W3CDTF">2022-05-23T10:43:34.6891683Z</dcterms:modified>
</coreProperties>
</file>