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C90DA5" w:rsidRPr="00A04C7E" w14:paraId="7625FF18" w14:textId="77777777" w:rsidTr="00941A11">
        <w:trPr>
          <w:cantSplit/>
        </w:trPr>
        <w:tc>
          <w:tcPr>
            <w:tcW w:w="540" w:type="dxa"/>
          </w:tcPr>
          <w:p w14:paraId="7F414744" w14:textId="29E2C204" w:rsidR="00C90DA5" w:rsidRDefault="00C90DA5"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75.</w:t>
            </w:r>
          </w:p>
        </w:tc>
        <w:tc>
          <w:tcPr>
            <w:tcW w:w="8910" w:type="dxa"/>
          </w:tcPr>
          <w:p w14:paraId="0657ECD9" w14:textId="15D2C3E0" w:rsidR="00C90DA5" w:rsidRDefault="00C90DA5" w:rsidP="0051362F">
            <w:pPr>
              <w:spacing w:before="120" w:after="120"/>
              <w:ind w:left="547" w:hanging="547"/>
              <w:rPr>
                <w:rFonts w:ascii="Times New Roman" w:hAnsi="Times New Roman" w:cs="Times New Roman"/>
                <w:bCs/>
                <w:iCs/>
                <w:sz w:val="22"/>
              </w:rPr>
            </w:pPr>
            <w:r w:rsidRPr="00C90DA5">
              <w:rPr>
                <w:rFonts w:ascii="Times New Roman" w:hAnsi="Times New Roman" w:cs="Times New Roman"/>
                <w:b/>
                <w:i/>
                <w:sz w:val="22"/>
              </w:rPr>
              <w:t>Cox, D. J.</w:t>
            </w:r>
            <w:r w:rsidRPr="00C90DA5">
              <w:rPr>
                <w:rFonts w:ascii="Times New Roman" w:hAnsi="Times New Roman" w:cs="Times New Roman"/>
                <w:bCs/>
                <w:iCs/>
                <w:sz w:val="22"/>
              </w:rPr>
              <w:t>, Godwin, J., Filer, M. R., &amp; Plattner, C. (</w:t>
            </w:r>
            <w:r>
              <w:rPr>
                <w:rFonts w:ascii="Times New Roman" w:hAnsi="Times New Roman" w:cs="Times New Roman"/>
                <w:bCs/>
                <w:i/>
                <w:sz w:val="22"/>
              </w:rPr>
              <w:t>pre-print</w:t>
            </w:r>
            <w:r w:rsidRPr="00C90DA5">
              <w:rPr>
                <w:rFonts w:ascii="Times New Roman" w:hAnsi="Times New Roman" w:cs="Times New Roman"/>
                <w:bCs/>
                <w:iCs/>
                <w:sz w:val="22"/>
              </w:rPr>
              <w:t>). A guide to choosing a balanced outcomes measurement portfolio in ABA organizations.</w:t>
            </w:r>
          </w:p>
        </w:tc>
      </w:tr>
      <w:tr w:rsidR="00761B5B" w:rsidRPr="00A04C7E" w14:paraId="02EEF33E" w14:textId="77777777" w:rsidTr="00941A11">
        <w:trPr>
          <w:cantSplit/>
        </w:trPr>
        <w:tc>
          <w:tcPr>
            <w:tcW w:w="540" w:type="dxa"/>
          </w:tcPr>
          <w:p w14:paraId="2DE6751F" w14:textId="5AB5D5D7" w:rsidR="00761B5B" w:rsidRDefault="00761B5B"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74.</w:t>
            </w:r>
          </w:p>
        </w:tc>
        <w:tc>
          <w:tcPr>
            <w:tcW w:w="8910" w:type="dxa"/>
          </w:tcPr>
          <w:p w14:paraId="7D280258" w14:textId="51B11734" w:rsidR="00761B5B" w:rsidRPr="00761B5B" w:rsidRDefault="00761B5B"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Jennings, A. M., Breeman, S., Vladescu, J.,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Survey of open science practices in behavior analysis. </w:t>
            </w:r>
            <w:hyperlink r:id="rId8" w:history="1">
              <w:r w:rsidRPr="00441A61">
                <w:rPr>
                  <w:rStyle w:val="Hyperlink"/>
                  <w:rFonts w:ascii="Times New Roman" w:hAnsi="Times New Roman" w:cs="Times New Roman"/>
                  <w:bCs/>
                  <w:iCs/>
                  <w:sz w:val="22"/>
                </w:rPr>
                <w:t>https://osf.io/preprints/psyarxiv/pbn8q_v1</w:t>
              </w:r>
            </w:hyperlink>
          </w:p>
        </w:tc>
      </w:tr>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9"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10" w:history="1">
              <w:r w:rsidR="00C825F4" w:rsidRPr="00D070B0">
                <w:rPr>
                  <w:rStyle w:val="Hyperlink"/>
                  <w:rFonts w:ascii="Times New Roman" w:hAnsi="Times New Roman" w:cs="Times New Roman"/>
                  <w:bCs/>
                  <w:iCs/>
                  <w:sz w:val="22"/>
                </w:rPr>
                <w:t>http://dx.doi.org/10.13140/RG.2.2.21840.42249</w:t>
              </w:r>
            </w:hyperlink>
          </w:p>
        </w:tc>
      </w:tr>
      <w:tr w:rsidR="00D10E7D" w:rsidRPr="00A04C7E" w14:paraId="53129F26" w14:textId="77777777" w:rsidTr="00941A11">
        <w:trPr>
          <w:cantSplit/>
        </w:trPr>
        <w:tc>
          <w:tcPr>
            <w:tcW w:w="540" w:type="dxa"/>
          </w:tcPr>
          <w:p w14:paraId="331F70F8" w14:textId="5ABAC7A0" w:rsidR="00D10E7D"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D10E7D">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1"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12A44DB9" w:rsidR="00326F29" w:rsidRDefault="003420D2"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326F29">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2"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4FC085D6"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9</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3"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2DB75B9"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8</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4"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450337D7"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7</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5"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326308BA" w14:textId="77777777" w:rsidR="004D0DA6" w:rsidRDefault="004D0DA6" w:rsidP="00B555AE">
      <w:pPr>
        <w:spacing w:line="240" w:lineRule="auto"/>
        <w:ind w:left="547" w:hanging="547"/>
        <w:rPr>
          <w:rFonts w:ascii="Times New Roman" w:hAnsi="Times New Roman" w:cs="Times New Roman"/>
          <w:b/>
          <w:sz w:val="22"/>
        </w:rPr>
      </w:pP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16768" w:rsidRPr="00A04C7E" w14:paraId="5973D0F1" w14:textId="77777777" w:rsidTr="00E90A5E">
        <w:trPr>
          <w:cantSplit/>
        </w:trPr>
        <w:tc>
          <w:tcPr>
            <w:tcW w:w="540" w:type="dxa"/>
          </w:tcPr>
          <w:p w14:paraId="39B1377F" w14:textId="153B0F4C" w:rsidR="00716768" w:rsidRDefault="00716768"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420D2">
              <w:rPr>
                <w:rFonts w:ascii="Times New Roman" w:hAnsi="Times New Roman" w:cs="Times New Roman"/>
                <w:color w:val="000000"/>
                <w:sz w:val="22"/>
              </w:rPr>
              <w:t>6</w:t>
            </w:r>
            <w:r>
              <w:rPr>
                <w:rFonts w:ascii="Times New Roman" w:hAnsi="Times New Roman" w:cs="Times New Roman"/>
                <w:color w:val="000000"/>
                <w:sz w:val="22"/>
              </w:rPr>
              <w:t>.</w:t>
            </w:r>
          </w:p>
        </w:tc>
        <w:tc>
          <w:tcPr>
            <w:tcW w:w="8910" w:type="dxa"/>
          </w:tcPr>
          <w:p w14:paraId="5EAACC7D" w14:textId="608BD361" w:rsidR="00716768" w:rsidRPr="00716768" w:rsidRDefault="00716768" w:rsidP="00716768">
            <w:pPr>
              <w:spacing w:before="120" w:after="120"/>
              <w:ind w:left="547" w:hanging="547"/>
              <w:rPr>
                <w:rFonts w:ascii="Times New Roman" w:hAnsi="Times New Roman" w:cs="Times New Roman"/>
                <w:b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accepted</w:t>
            </w:r>
            <w:r>
              <w:rPr>
                <w:rFonts w:ascii="Times New Roman" w:hAnsi="Times New Roman" w:cs="Times New Roman"/>
                <w:bCs/>
                <w:iCs/>
                <w:sz w:val="22"/>
              </w:rPr>
              <w:t xml:space="preserve">).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r>
              <w:rPr>
                <w:rFonts w:ascii="Times New Roman" w:hAnsi="Times New Roman" w:cs="Times New Roman"/>
                <w:bCs/>
                <w:i/>
                <w:iCs/>
                <w:sz w:val="22"/>
              </w:rPr>
              <w:t xml:space="preserve">Journal of the Experimental Analysis of Behavior. </w:t>
            </w:r>
            <w:hyperlink r:id="rId16" w:history="1">
              <w:r w:rsidRPr="009320B8">
                <w:rPr>
                  <w:rStyle w:val="Hyperlink"/>
                  <w:rFonts w:ascii="Times New Roman" w:hAnsi="Times New Roman" w:cs="Times New Roman"/>
                  <w:bCs/>
                  <w:sz w:val="22"/>
                </w:rPr>
                <w:t>https://doi.org/10.1002/jeab.70053</w:t>
              </w:r>
            </w:hyperlink>
          </w:p>
        </w:tc>
      </w:tr>
      <w:tr w:rsidR="003420D2" w:rsidRPr="00A04C7E" w14:paraId="136A7919" w14:textId="77777777" w:rsidTr="00E90A5E">
        <w:trPr>
          <w:cantSplit/>
        </w:trPr>
        <w:tc>
          <w:tcPr>
            <w:tcW w:w="540" w:type="dxa"/>
          </w:tcPr>
          <w:p w14:paraId="39091704" w14:textId="4408602D" w:rsidR="003420D2" w:rsidRDefault="003420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65.</w:t>
            </w:r>
          </w:p>
        </w:tc>
        <w:tc>
          <w:tcPr>
            <w:tcW w:w="8910" w:type="dxa"/>
          </w:tcPr>
          <w:p w14:paraId="2CC4C29B" w14:textId="4920C752" w:rsidR="003420D2" w:rsidRPr="003420D2" w:rsidRDefault="003420D2" w:rsidP="00716768">
            <w:pPr>
              <w:spacing w:before="120" w:after="120"/>
              <w:ind w:left="547" w:hanging="547"/>
              <w:rPr>
                <w:rFonts w:ascii="Times New Roman" w:hAnsi="Times New Roman" w:cs="Times New Roman"/>
                <w:b/>
                <w:i/>
                <w:sz w:val="22"/>
              </w:rPr>
            </w:pPr>
            <w:r w:rsidRPr="003420D2">
              <w:rPr>
                <w:rFonts w:ascii="Times New Roman" w:hAnsi="Times New Roman" w:cs="Times New Roman"/>
                <w:b/>
                <w:i/>
                <w:sz w:val="22"/>
              </w:rPr>
              <w:t>Cox, D.J.</w:t>
            </w:r>
            <w:r w:rsidRPr="003420D2">
              <w:rPr>
                <w:rFonts w:ascii="Times New Roman" w:hAnsi="Times New Roman" w:cs="Times New Roman"/>
                <w:bCs/>
                <w:iCs/>
                <w:sz w:val="22"/>
              </w:rPr>
              <w:t xml:space="preserve"> (</w:t>
            </w:r>
            <w:r w:rsidRPr="003420D2">
              <w:rPr>
                <w:rFonts w:ascii="Times New Roman" w:hAnsi="Times New Roman" w:cs="Times New Roman"/>
                <w:bCs/>
                <w:i/>
                <w:sz w:val="22"/>
              </w:rPr>
              <w:t>accepted</w:t>
            </w:r>
            <w:r w:rsidRPr="003420D2">
              <w:rPr>
                <w:rFonts w:ascii="Times New Roman" w:hAnsi="Times New Roman" w:cs="Times New Roman"/>
                <w:bCs/>
                <w:iCs/>
                <w:sz w:val="22"/>
              </w:rPr>
              <w:t xml:space="preserve">). Of models, vectors, and matrices: Advancing analyses of the multiple control of behavior. </w:t>
            </w:r>
            <w:r w:rsidRPr="003420D2">
              <w:rPr>
                <w:rFonts w:ascii="Times New Roman" w:hAnsi="Times New Roman" w:cs="Times New Roman"/>
                <w:bCs/>
                <w:i/>
                <w:sz w:val="22"/>
              </w:rPr>
              <w:t>Advances in the Experimental Analysis of Behavior</w:t>
            </w:r>
            <w:r w:rsidRPr="003420D2">
              <w:rPr>
                <w:rFonts w:ascii="Times New Roman" w:hAnsi="Times New Roman" w:cs="Times New Roman"/>
                <w:bCs/>
                <w:iCs/>
                <w:sz w:val="22"/>
              </w:rPr>
              <w:t xml:space="preserve">. </w:t>
            </w:r>
            <w:r w:rsidRPr="003420D2">
              <w:rPr>
                <w:rFonts w:ascii="Times New Roman" w:hAnsi="Times New Roman" w:cs="Times New Roman"/>
                <w:sz w:val="22"/>
              </w:rPr>
              <w:t>Pre-print link:</w:t>
            </w:r>
            <w:r w:rsidRPr="003420D2">
              <w:rPr>
                <w:rFonts w:ascii="Times New Roman" w:hAnsi="Times New Roman" w:cs="Times New Roman"/>
                <w:sz w:val="24"/>
                <w:szCs w:val="24"/>
              </w:rPr>
              <w:t xml:space="preserve"> </w:t>
            </w:r>
            <w:hyperlink r:id="rId17" w:history="1">
              <w:r w:rsidRPr="003420D2">
                <w:rPr>
                  <w:rStyle w:val="Hyperlink"/>
                  <w:rFonts w:ascii="Times New Roman" w:hAnsi="Times New Roman" w:cs="Times New Roman"/>
                  <w:bCs/>
                  <w:iCs/>
                  <w:sz w:val="22"/>
                </w:rPr>
                <w:t>http://dx.doi.org/10.13140/RG.2.2.11144.94723</w:t>
              </w:r>
            </w:hyperlink>
          </w:p>
        </w:tc>
      </w:tr>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64CDEC23" w:rsidR="008153A6" w:rsidRPr="008153A6" w:rsidRDefault="00EA0DB9" w:rsidP="008153A6">
            <w:pPr>
              <w:spacing w:before="120" w:after="120"/>
              <w:ind w:left="547" w:hanging="547"/>
              <w:rPr>
                <w:rFonts w:ascii="Times New Roman" w:hAnsi="Times New Roman" w:cs="Times New Roman"/>
                <w:b/>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8" w:history="1">
              <w:r w:rsidR="00716768" w:rsidRPr="009320B8">
                <w:rPr>
                  <w:rStyle w:val="Hyperlink"/>
                  <w:rFonts w:ascii="Times New Roman" w:hAnsi="Times New Roman" w:cs="Times New Roman"/>
                  <w:bCs/>
                  <w:iCs/>
                  <w:sz w:val="22"/>
                </w:rPr>
                <w:t>https://psyarxiv.com/ue5vx</w:t>
              </w:r>
            </w:hyperlink>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53CBFA54" w:rsidR="00930453" w:rsidRDefault="00EA0DB9"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ED00BB" w:rsidRPr="00A04C7E">
              <w:rPr>
                <w:rFonts w:ascii="Times New Roman" w:hAnsi="Times New Roman" w:cs="Times New Roman"/>
                <w:bCs/>
                <w:iCs/>
                <w:sz w:val="22"/>
              </w:rPr>
              <w:t>*Weil, L.,</w:t>
            </w:r>
            <w:r w:rsidR="00ED00BB">
              <w:rPr>
                <w:rFonts w:ascii="Times New Roman" w:hAnsi="Times New Roman" w:cs="Times New Roman"/>
                <w:bCs/>
                <w:iCs/>
                <w:sz w:val="22"/>
              </w:rPr>
              <w:t xml:space="preserve"> </w:t>
            </w:r>
            <w:r w:rsidRPr="00A04C7E">
              <w:rPr>
                <w:rFonts w:ascii="Times New Roman" w:hAnsi="Times New Roman" w:cs="Times New Roman"/>
                <w:bCs/>
                <w:iCs/>
                <w:sz w:val="22"/>
              </w:rPr>
              <w:t>Sosine, J., Jennings, A., &amp; *Santos, C. (</w:t>
            </w:r>
            <w:r>
              <w:rPr>
                <w:rFonts w:ascii="Times New Roman" w:hAnsi="Times New Roman" w:cs="Times New Roman"/>
                <w:bCs/>
                <w:iCs/>
                <w:sz w:val="22"/>
              </w:rPr>
              <w:t>2025</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 40</w:t>
            </w:r>
            <w:r w:rsidRPr="008153A6">
              <w:rPr>
                <w:rFonts w:ascii="Times New Roman" w:hAnsi="Times New Roman" w:cs="Times New Roman"/>
                <w:bCs/>
                <w:iCs/>
                <w:sz w:val="22"/>
              </w:rPr>
              <w:t>(4)</w:t>
            </w:r>
            <w:r>
              <w:rPr>
                <w:rFonts w:ascii="Times New Roman" w:hAnsi="Times New Roman" w:cs="Times New Roman"/>
                <w:bCs/>
                <w:i/>
                <w:sz w:val="22"/>
              </w:rPr>
              <w:t xml:space="preserve">, </w:t>
            </w:r>
            <w:r w:rsidRPr="008153A6">
              <w:rPr>
                <w:rFonts w:ascii="Times New Roman" w:hAnsi="Times New Roman" w:cs="Times New Roman"/>
                <w:bCs/>
                <w:iCs/>
                <w:sz w:val="22"/>
              </w:rPr>
              <w:t>e70031</w:t>
            </w:r>
            <w:r>
              <w:rPr>
                <w:rFonts w:ascii="Times New Roman" w:hAnsi="Times New Roman" w:cs="Times New Roman"/>
                <w:bCs/>
                <w:i/>
                <w:sz w:val="22"/>
              </w:rPr>
              <w:t>.</w:t>
            </w:r>
            <w:r>
              <w:rPr>
                <w:rFonts w:ascii="Times New Roman" w:hAnsi="Times New Roman" w:cs="Times New Roman"/>
                <w:bCs/>
                <w:iCs/>
                <w:sz w:val="22"/>
              </w:rPr>
              <w:t xml:space="preserve"> </w:t>
            </w:r>
            <w:hyperlink r:id="rId19" w:history="1">
              <w:r w:rsidRPr="009320B8">
                <w:rPr>
                  <w:rStyle w:val="Hyperlink"/>
                  <w:rFonts w:ascii="Times New Roman" w:hAnsi="Times New Roman" w:cs="Times New Roman"/>
                  <w:bCs/>
                  <w:iCs/>
                  <w:sz w:val="22"/>
                </w:rPr>
                <w:t>http://dx.doi.org/10.1002/bin.70031</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20"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21"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2"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3"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4"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5"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ins w:id="1" w:author="MPT Teams" w:date="2025-08-30T08:14:00Z" w16du:dateUtc="2025-08-30T12:14:00Z">
                      <w:rPr>
                        <w:rFonts w:ascii="Cambria Math" w:hAnsi="Cambria Math" w:cs="Times New Roman"/>
                        <w:bCs/>
                        <w:sz w:val="22"/>
                      </w:rPr>
                    </w:ins>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6"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7"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8"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9"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30"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31"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2"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3"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4"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5"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6"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7"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8"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9"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40"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41"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2"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3"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4"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5"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6"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7"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8"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9"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50"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51"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2"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w:t>
            </w:r>
            <w:proofErr w:type="spellStart"/>
            <w:r w:rsidRPr="00A04C7E">
              <w:rPr>
                <w:rFonts w:ascii="Times New Roman" w:hAnsi="Times New Roman" w:cs="Times New Roman"/>
                <w:sz w:val="22"/>
              </w:rPr>
              <w:t>DeMarree</w:t>
            </w:r>
            <w:proofErr w:type="spellEnd"/>
            <w:r w:rsidRPr="00A04C7E">
              <w:rPr>
                <w:rFonts w:ascii="Times New Roman" w:hAnsi="Times New Roman" w:cs="Times New Roman"/>
                <w:sz w:val="22"/>
              </w:rPr>
              <w:t xml:space="preserv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w:t>
            </w:r>
            <w:proofErr w:type="spellStart"/>
            <w:r w:rsidRPr="00A04C7E">
              <w:rPr>
                <w:rFonts w:ascii="Times New Roman" w:hAnsi="Times New Roman" w:cs="Times New Roman"/>
                <w:sz w:val="22"/>
              </w:rPr>
              <w:t>McPhetres</w:t>
            </w:r>
            <w:proofErr w:type="spellEnd"/>
            <w:r w:rsidRPr="00A04C7E">
              <w:rPr>
                <w:rFonts w:ascii="Times New Roman" w:hAnsi="Times New Roman" w:cs="Times New Roman"/>
                <w:sz w:val="22"/>
              </w:rPr>
              <w:t xml:space="preserve">,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3"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4"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5"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6"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7"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8"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9"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60"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61"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2"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3"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4"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ins w:id="2" w:author="MPT Teams" w:date="2025-08-30T08:14:00Z" w16du:dateUtc="2025-08-30T12:14:00Z">
                      <w:rPr>
                        <w:rFonts w:ascii="Cambria Math" w:hAnsi="Cambria Math" w:cs="Times New Roman"/>
                        <w:i/>
                        <w:color w:val="000000" w:themeColor="text1"/>
                        <w:sz w:val="22"/>
                      </w:rPr>
                    </w:ins>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5"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6"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7"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8"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9"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70"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71"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ins w:id="3" w:author="MPT Teams" w:date="2025-08-30T08:14:00Z" w16du:dateUtc="2025-08-30T12:14:00Z">
                      <w:rPr>
                        <w:rFonts w:ascii="Cambria Math" w:hAnsi="Cambria Math" w:cs="Times New Roman"/>
                        <w:i/>
                        <w:color w:val="000000" w:themeColor="text1"/>
                        <w:sz w:val="22"/>
                      </w:rPr>
                    </w:ins>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3"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4"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5"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6"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7"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8"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9D9300D" w14:textId="77777777" w:rsidR="007F7459" w:rsidRDefault="007F7459" w:rsidP="00D31926">
      <w:pPr>
        <w:rPr>
          <w:rFonts w:ascii="Times New Roman" w:hAnsi="Times New Roman" w:cs="Times New Roman"/>
          <w:b/>
          <w:sz w:val="22"/>
        </w:rPr>
      </w:pPr>
    </w:p>
    <w:p w14:paraId="725ADAD0" w14:textId="77777777" w:rsidR="00CF21FE" w:rsidRDefault="00CF21FE"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C90DA5" w:rsidRPr="00A04C7E" w14:paraId="4E044E0B" w14:textId="77777777" w:rsidTr="00766738">
        <w:trPr>
          <w:cantSplit/>
        </w:trPr>
        <w:tc>
          <w:tcPr>
            <w:tcW w:w="540" w:type="dxa"/>
          </w:tcPr>
          <w:p w14:paraId="6EF5F0E7" w14:textId="2D28DD5F" w:rsidR="00C90DA5" w:rsidRDefault="00C90DA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16.</w:t>
            </w:r>
          </w:p>
        </w:tc>
        <w:tc>
          <w:tcPr>
            <w:tcW w:w="8910" w:type="dxa"/>
          </w:tcPr>
          <w:p w14:paraId="6C27CD85" w14:textId="782DBAB0" w:rsidR="00C90DA5" w:rsidRPr="00C90DA5" w:rsidRDefault="00C90DA5" w:rsidP="00B220A6">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Godwin, J., Filer, M. R., &amp; Plattner, C. (</w:t>
            </w:r>
            <w:r>
              <w:rPr>
                <w:rFonts w:ascii="Times New Roman" w:hAnsi="Times New Roman" w:cs="Times New Roman"/>
                <w:bCs/>
                <w:i/>
                <w:sz w:val="22"/>
              </w:rPr>
              <w:t xml:space="preserve">in </w:t>
            </w:r>
            <w:r w:rsidRPr="00C90DA5">
              <w:rPr>
                <w:rFonts w:ascii="Times New Roman" w:hAnsi="Times New Roman" w:cs="Times New Roman"/>
                <w:bCs/>
                <w:i/>
                <w:sz w:val="22"/>
              </w:rPr>
              <w:t>review</w:t>
            </w:r>
            <w:r>
              <w:rPr>
                <w:rFonts w:ascii="Times New Roman" w:hAnsi="Times New Roman" w:cs="Times New Roman"/>
                <w:bCs/>
                <w:iCs/>
                <w:sz w:val="22"/>
              </w:rPr>
              <w:t xml:space="preserve">). </w:t>
            </w:r>
            <w:r w:rsidRPr="00C90DA5">
              <w:rPr>
                <w:rFonts w:ascii="Times New Roman" w:hAnsi="Times New Roman" w:cs="Times New Roman"/>
                <w:bCs/>
                <w:iCs/>
                <w:sz w:val="22"/>
              </w:rPr>
              <w:t>A</w:t>
            </w:r>
            <w:r>
              <w:rPr>
                <w:rFonts w:ascii="Times New Roman" w:hAnsi="Times New Roman" w:cs="Times New Roman"/>
                <w:bCs/>
                <w:iCs/>
                <w:sz w:val="22"/>
              </w:rPr>
              <w:t xml:space="preserve"> guide to choosing a balanced outcomes measurement portfolio in ABA organizations. </w:t>
            </w:r>
            <w:r>
              <w:rPr>
                <w:rFonts w:ascii="Times New Roman" w:hAnsi="Times New Roman" w:cs="Times New Roman"/>
                <w:bCs/>
                <w:i/>
                <w:sz w:val="22"/>
              </w:rPr>
              <w:t>Behavior Analysis in Practice.</w:t>
            </w:r>
          </w:p>
        </w:tc>
      </w:tr>
      <w:tr w:rsidR="00B220A6" w:rsidRPr="00A04C7E" w14:paraId="0E75A782" w14:textId="77777777" w:rsidTr="00766738">
        <w:trPr>
          <w:cantSplit/>
        </w:trPr>
        <w:tc>
          <w:tcPr>
            <w:tcW w:w="540" w:type="dxa"/>
          </w:tcPr>
          <w:p w14:paraId="71624697" w14:textId="065BCB81" w:rsidR="00B220A6" w:rsidRDefault="00B220A6"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15.</w:t>
            </w:r>
          </w:p>
        </w:tc>
        <w:tc>
          <w:tcPr>
            <w:tcW w:w="8910" w:type="dxa"/>
          </w:tcPr>
          <w:p w14:paraId="623B0D2F" w14:textId="501C1E7F" w:rsidR="00B220A6" w:rsidRPr="00B220A6" w:rsidRDefault="00B220A6" w:rsidP="00B220A6">
            <w:pPr>
              <w:snapToGrid w:val="0"/>
              <w:spacing w:before="120" w:after="120" w:line="240" w:lineRule="auto"/>
              <w:ind w:left="252" w:hanging="252"/>
              <w:rPr>
                <w:rFonts w:ascii="Times New Roman" w:hAnsi="Times New Roman" w:cs="Times New Roman"/>
                <w:bCs/>
                <w:i/>
                <w:sz w:val="22"/>
              </w:rPr>
            </w:pPr>
            <w:r>
              <w:rPr>
                <w:rFonts w:ascii="Times New Roman" w:hAnsi="Times New Roman" w:cs="Times New Roman"/>
                <w:bCs/>
                <w:iCs/>
                <w:sz w:val="22"/>
              </w:rPr>
              <w:t>*Deshpande, M., *Renshaw, E. *Weil, L., *</w:t>
            </w:r>
            <w:proofErr w:type="spellStart"/>
            <w:r>
              <w:rPr>
                <w:rFonts w:ascii="Times New Roman" w:hAnsi="Times New Roman" w:cs="Times New Roman"/>
                <w:bCs/>
                <w:iCs/>
                <w:sz w:val="22"/>
              </w:rPr>
              <w:t>Duyile</w:t>
            </w:r>
            <w:proofErr w:type="spellEnd"/>
            <w:r>
              <w:rPr>
                <w:rFonts w:ascii="Times New Roman" w:hAnsi="Times New Roman" w:cs="Times New Roman"/>
                <w:bCs/>
                <w:iCs/>
                <w:sz w:val="22"/>
              </w:rPr>
              <w:t xml:space="preserve">,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B220A6">
              <w:rPr>
                <w:rFonts w:ascii="Times New Roman" w:hAnsi="Times New Roman" w:cs="Times New Roman"/>
                <w:bCs/>
                <w:iCs/>
                <w:sz w:val="22"/>
              </w:rPr>
              <w:t>Bridging Behavioural Pharmacology and Behaviour Analysis: A Guide to Developing Practical Medication Data Collection Tools for Practitioners</w:t>
            </w:r>
            <w:r>
              <w:rPr>
                <w:rFonts w:ascii="Times New Roman" w:hAnsi="Times New Roman" w:cs="Times New Roman"/>
                <w:bCs/>
                <w:iCs/>
                <w:sz w:val="22"/>
              </w:rPr>
              <w:t xml:space="preserve">. </w:t>
            </w:r>
            <w:r>
              <w:rPr>
                <w:rFonts w:ascii="Times New Roman" w:hAnsi="Times New Roman" w:cs="Times New Roman"/>
                <w:bCs/>
                <w:i/>
                <w:sz w:val="22"/>
              </w:rPr>
              <w:t xml:space="preserve">Behavior Analysis in Practice. </w:t>
            </w:r>
          </w:p>
        </w:tc>
      </w:tr>
      <w:tr w:rsidR="001D3762" w:rsidRPr="00A04C7E" w14:paraId="2DC7B31D" w14:textId="77777777" w:rsidTr="00766738">
        <w:trPr>
          <w:cantSplit/>
        </w:trPr>
        <w:tc>
          <w:tcPr>
            <w:tcW w:w="540" w:type="dxa"/>
          </w:tcPr>
          <w:p w14:paraId="67ED84AD" w14:textId="245C03C3"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14.</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70C5B9D8"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13.</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5D4699AB"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57502BE7" w:rsidR="004C71A3" w:rsidRDefault="004C71A3"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7BD3A75" w:rsidR="00445CCF" w:rsidRDefault="00445CCF"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1A113FD" w:rsidR="00C906E8"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3CB20DCA" w:rsidR="00823B50" w:rsidRPr="00A04C7E"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lastRenderedPageBreak/>
              <w:t>8</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2671CF1B"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7</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1D2AD88D" w14:textId="77777777" w:rsidTr="00766738">
        <w:trPr>
          <w:cantSplit/>
        </w:trPr>
        <w:tc>
          <w:tcPr>
            <w:tcW w:w="540" w:type="dxa"/>
          </w:tcPr>
          <w:p w14:paraId="004AB675" w14:textId="5A282C9D"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6</w:t>
            </w:r>
            <w:r w:rsidR="00FB1A5E" w:rsidRPr="00A04C7E">
              <w:rPr>
                <w:rFonts w:ascii="Times New Roman" w:hAnsi="Times New Roman" w:cs="Times New Roman"/>
                <w:color w:val="000000"/>
                <w:sz w:val="22"/>
              </w:rPr>
              <w:t>.</w:t>
            </w:r>
          </w:p>
        </w:tc>
        <w:tc>
          <w:tcPr>
            <w:tcW w:w="8910" w:type="dxa"/>
          </w:tcPr>
          <w:p w14:paraId="4D464DFE" w14:textId="40BE166F"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w:t>
            </w:r>
          </w:p>
        </w:tc>
      </w:tr>
      <w:tr w:rsidR="00FB1A5E" w:rsidRPr="00A04C7E" w14:paraId="5A209195" w14:textId="77777777" w:rsidTr="00766738">
        <w:trPr>
          <w:cantSplit/>
        </w:trPr>
        <w:tc>
          <w:tcPr>
            <w:tcW w:w="540" w:type="dxa"/>
          </w:tcPr>
          <w:p w14:paraId="0FC261D5" w14:textId="7024EF10"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79E01E55" w14:textId="77777777" w:rsidTr="00766738">
        <w:trPr>
          <w:cantSplit/>
        </w:trPr>
        <w:tc>
          <w:tcPr>
            <w:tcW w:w="540" w:type="dxa"/>
          </w:tcPr>
          <w:p w14:paraId="2E7DEC47" w14:textId="396F2F69"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DE2FE5" w14:textId="27CAABEA"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6120AB">
              <w:rPr>
                <w:rFonts w:ascii="Times New Roman" w:hAnsi="Times New Roman" w:cs="Times New Roman"/>
                <w:b/>
                <w:i/>
                <w:sz w:val="22"/>
              </w:rPr>
              <w:t xml:space="preserve">Cox, D. J. </w:t>
            </w:r>
            <w:r w:rsidRPr="006120AB">
              <w:rPr>
                <w:rFonts w:ascii="Times New Roman" w:hAnsi="Times New Roman" w:cs="Times New Roman"/>
                <w:bCs/>
                <w:iCs/>
                <w:sz w:val="22"/>
              </w:rPr>
              <w:t>(</w:t>
            </w:r>
            <w:r>
              <w:rPr>
                <w:rFonts w:ascii="Times New Roman" w:hAnsi="Times New Roman" w:cs="Times New Roman"/>
                <w:bCs/>
                <w:i/>
                <w:sz w:val="22"/>
              </w:rPr>
              <w:t>in review</w:t>
            </w:r>
            <w:r w:rsidRPr="006120AB">
              <w:rPr>
                <w:rFonts w:ascii="Times New Roman" w:hAnsi="Times New Roman" w:cs="Times New Roman"/>
                <w:bCs/>
                <w:iCs/>
                <w:sz w:val="22"/>
              </w:rPr>
              <w:t xml:space="preserve">). Extinction in free-ranging </w:t>
            </w:r>
            <w:r w:rsidRPr="006120AB">
              <w:rPr>
                <w:rFonts w:ascii="Times New Roman" w:hAnsi="Times New Roman" w:cs="Times New Roman"/>
                <w:bCs/>
                <w:i/>
                <w:sz w:val="22"/>
              </w:rPr>
              <w:t>Aves</w:t>
            </w:r>
            <w:r w:rsidRPr="006120AB">
              <w:rPr>
                <w:rFonts w:ascii="Times New Roman" w:hAnsi="Times New Roman" w:cs="Times New Roman"/>
                <w:bCs/>
                <w:iCs/>
                <w:sz w:val="22"/>
              </w:rPr>
              <w:t xml:space="preserve"> in competition with </w:t>
            </w:r>
            <w:r w:rsidRPr="006120AB">
              <w:rPr>
                <w:rFonts w:ascii="Times New Roman" w:hAnsi="Times New Roman" w:cs="Times New Roman"/>
                <w:bCs/>
                <w:i/>
                <w:sz w:val="22"/>
              </w:rPr>
              <w:t>Sciurus carolinensis</w:t>
            </w:r>
            <w:r w:rsidRPr="006120A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1D756790" w14:textId="7BFE2AE7" w:rsidR="00947EA5" w:rsidRDefault="005B0827" w:rsidP="005B0827">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*Deshpande, M., *Weil, L., *Renshaw, E., *</w:t>
      </w:r>
      <w:proofErr w:type="spellStart"/>
      <w:r w:rsidRPr="00A04C7E">
        <w:rPr>
          <w:rFonts w:ascii="Times New Roman" w:hAnsi="Times New Roman" w:cs="Times New Roman"/>
          <w:bCs/>
          <w:iCs/>
          <w:sz w:val="22"/>
        </w:rPr>
        <w:t>Duyile</w:t>
      </w:r>
      <w:proofErr w:type="spellEnd"/>
      <w:r w:rsidRPr="00A04C7E">
        <w:rPr>
          <w:rFonts w:ascii="Times New Roman" w:hAnsi="Times New Roman" w:cs="Times New Roman"/>
          <w:bCs/>
          <w:iCs/>
          <w:sz w:val="22"/>
        </w:rPr>
        <w:t xml:space="preserve">, L.,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revision</w:t>
      </w:r>
      <w:r w:rsidRPr="00A04C7E">
        <w:rPr>
          <w:rFonts w:ascii="Times New Roman" w:hAnsi="Times New Roman" w:cs="Times New Roman"/>
          <w:bCs/>
          <w:iCs/>
          <w:sz w:val="22"/>
        </w:rPr>
        <w:t xml:space="preserve">). Bridging </w:t>
      </w:r>
      <w:proofErr w:type="spellStart"/>
      <w:r w:rsidRPr="00A04C7E">
        <w:rPr>
          <w:rFonts w:ascii="Times New Roman" w:hAnsi="Times New Roman" w:cs="Times New Roman"/>
          <w:bCs/>
          <w:iCs/>
          <w:sz w:val="22"/>
        </w:rPr>
        <w:t>behavioural</w:t>
      </w:r>
      <w:proofErr w:type="spellEnd"/>
      <w:r w:rsidRPr="00A04C7E">
        <w:rPr>
          <w:rFonts w:ascii="Times New Roman" w:hAnsi="Times New Roman" w:cs="Times New Roman"/>
          <w:bCs/>
          <w:iCs/>
          <w:sz w:val="22"/>
        </w:rPr>
        <w:t xml:space="preserve"> pharmacology and behaviour analysis: A guide to developing practical medication data collection tools for practitioners.</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4B81C456" w14:textId="50122FFC" w:rsidR="00B36692" w:rsidRPr="00A04C7E" w:rsidRDefault="00B36692"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Potential tradeoffs between performance and discrimination assuming pure behavioral economic control of responding. </w:t>
      </w:r>
      <w:r w:rsidRPr="00A04C7E">
        <w:rPr>
          <w:rFonts w:ascii="Times New Roman" w:hAnsi="Times New Roman" w:cs="Times New Roman"/>
          <w:bCs/>
          <w:i/>
          <w:sz w:val="22"/>
        </w:rPr>
        <w:t>Journal of the Experimental Analysis of Behavior.</w:t>
      </w:r>
    </w:p>
    <w:p w14:paraId="09B04BD5" w14:textId="693396C9"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Pr="00A04C7E">
        <w:rPr>
          <w:rFonts w:ascii="Times New Roman" w:hAnsi="Times New Roman" w:cs="Times New Roman"/>
          <w:bCs/>
          <w:i/>
          <w:sz w:val="22"/>
        </w:rPr>
        <w:t>The Bulletin</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73AEBA3B" w14:textId="32017898"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lastRenderedPageBreak/>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9"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4CD53B00" w14:textId="0C9F4DBC" w:rsidR="00D2471D" w:rsidRDefault="00D2471D" w:rsidP="00D2471D">
      <w:pPr>
        <w:ind w:left="540" w:hanging="540"/>
        <w:rPr>
          <w:rFonts w:ascii="Times New Roman" w:eastAsia="Calibri" w:hAnsi="Times New Roman" w:cs="Times New Roman"/>
          <w:bCs/>
          <w:sz w:val="24"/>
          <w:szCs w:val="24"/>
        </w:rPr>
      </w:pPr>
      <w:r>
        <w:rPr>
          <w:rFonts w:ascii="Times New Roman" w:eastAsia="Calibri" w:hAnsi="Times New Roman" w:cs="Times New Roman"/>
          <w:bCs/>
          <w:sz w:val="24"/>
          <w:szCs w:val="24"/>
        </w:rPr>
        <w:t>Council of Autism Service Providers</w:t>
      </w:r>
      <w:r w:rsidRPr="00A04C7E">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July,</w:t>
      </w:r>
      <w:proofErr w:type="gramEnd"/>
      <w:r>
        <w:rPr>
          <w:rFonts w:ascii="Times New Roman" w:eastAsia="Calibri" w:hAnsi="Times New Roman" w:cs="Times New Roman"/>
          <w:bCs/>
          <w:sz w:val="24"/>
          <w:szCs w:val="24"/>
        </w:rPr>
        <w:t xml:space="preserve"> 2025</w:t>
      </w:r>
      <w:r w:rsidRPr="00A04C7E">
        <w:rPr>
          <w:rFonts w:ascii="Times New Roman" w:eastAsia="Calibri" w:hAnsi="Times New Roman" w:cs="Times New Roman"/>
          <w:bCs/>
          <w:sz w:val="24"/>
          <w:szCs w:val="24"/>
        </w:rPr>
        <w:t xml:space="preserve">). </w:t>
      </w:r>
      <w:r>
        <w:rPr>
          <w:rFonts w:ascii="Times New Roman" w:eastAsia="Calibri" w:hAnsi="Times New Roman" w:cs="Times New Roman"/>
          <w:bCs/>
          <w:i/>
          <w:iCs/>
          <w:sz w:val="24"/>
          <w:szCs w:val="24"/>
        </w:rPr>
        <w:t>CASP Practice Parameters for using Artificial Intelligence in Applied Behavior Analysis</w:t>
      </w:r>
      <w:r w:rsidRPr="00A04C7E">
        <w:rPr>
          <w:rFonts w:ascii="Times New Roman" w:eastAsia="Calibri" w:hAnsi="Times New Roman" w:cs="Times New Roman"/>
          <w:bCs/>
          <w:i/>
          <w:iCs/>
          <w:sz w:val="24"/>
          <w:szCs w:val="24"/>
        </w:rPr>
        <w:t>.</w:t>
      </w:r>
      <w:r>
        <w:rPr>
          <w:rFonts w:ascii="Times New Roman" w:eastAsia="Calibri" w:hAnsi="Times New Roman" w:cs="Times New Roman"/>
          <w:bCs/>
          <w:sz w:val="24"/>
          <w:szCs w:val="24"/>
        </w:rPr>
        <w:t xml:space="preserve"> </w:t>
      </w:r>
      <w:hyperlink r:id="rId80" w:history="1">
        <w:r w:rsidRPr="00441A61">
          <w:rPr>
            <w:rStyle w:val="Hyperlink"/>
            <w:rFonts w:ascii="Times New Roman" w:eastAsia="Calibri" w:hAnsi="Times New Roman" w:cs="Times New Roman"/>
            <w:bCs/>
            <w:sz w:val="24"/>
            <w:szCs w:val="24"/>
          </w:rPr>
          <w:t>https://www.casproviders.org/practice-parameters-for-ai</w:t>
        </w:r>
      </w:hyperlink>
    </w:p>
    <w:p w14:paraId="0A396D87" w14:textId="77777777" w:rsidR="00D2471D" w:rsidRPr="00880FB4" w:rsidRDefault="00D2471D" w:rsidP="00D2471D">
      <w:pPr>
        <w:ind w:left="540" w:hanging="540"/>
        <w:rPr>
          <w:rFonts w:ascii="Times New Roman" w:eastAsia="Calibri" w:hAnsi="Times New Roman" w:cs="Times New Roman"/>
          <w:bCs/>
          <w:sz w:val="12"/>
          <w:szCs w:val="12"/>
        </w:rPr>
      </w:pPr>
    </w:p>
    <w:p w14:paraId="1E55BC87" w14:textId="77777777" w:rsidR="00907F9C" w:rsidRDefault="00907F9C" w:rsidP="00907F9C">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1" w:history="1">
        <w:r w:rsidRPr="00FC6E84">
          <w:rPr>
            <w:rStyle w:val="Hyperlink"/>
            <w:rFonts w:ascii="Times New Roman" w:eastAsia="Calibri" w:hAnsi="Times New Roman" w:cs="Times New Roman"/>
            <w:bCs/>
            <w:sz w:val="24"/>
            <w:szCs w:val="24"/>
          </w:rPr>
          <w:t>https://osf.io/preprints/psyarxiv/pq28y/</w:t>
        </w:r>
      </w:hyperlink>
    </w:p>
    <w:p w14:paraId="5A2E3B57" w14:textId="77777777" w:rsidR="00907F9C" w:rsidRPr="00880FB4" w:rsidRDefault="00907F9C" w:rsidP="00907F9C">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2"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83"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4"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6"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7"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8"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9"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02D0F8C2" w14:textId="1C89E2C1"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0DA63693"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0D44904D" w14:textId="196FE678"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lastRenderedPageBreak/>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90"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91"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92"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93"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4"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lastRenderedPageBreak/>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5"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6"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24D7A57B" w14:textId="77777777" w:rsidR="00761B5B" w:rsidRDefault="00761B5B" w:rsidP="001224AC">
      <w:pPr>
        <w:spacing w:line="240" w:lineRule="auto"/>
        <w:rPr>
          <w:rFonts w:ascii="Times New Roman" w:hAnsi="Times New Roman" w:cs="Times New Roman"/>
          <w:b/>
          <w:sz w:val="24"/>
          <w:szCs w:val="24"/>
        </w:rPr>
      </w:pPr>
    </w:p>
    <w:p w14:paraId="56B74234" w14:textId="77777777" w:rsidR="00761B5B" w:rsidRDefault="00761B5B" w:rsidP="001224AC">
      <w:pPr>
        <w:spacing w:line="240" w:lineRule="auto"/>
        <w:rPr>
          <w:rFonts w:ascii="Times New Roman" w:hAnsi="Times New Roman" w:cs="Times New Roman"/>
          <w:b/>
          <w:sz w:val="24"/>
          <w:szCs w:val="24"/>
        </w:rPr>
      </w:pPr>
    </w:p>
    <w:p w14:paraId="258B5058" w14:textId="77777777" w:rsidR="00761B5B" w:rsidRDefault="00761B5B" w:rsidP="001224AC">
      <w:pPr>
        <w:spacing w:line="240" w:lineRule="auto"/>
        <w:rPr>
          <w:rFonts w:ascii="Times New Roman" w:hAnsi="Times New Roman" w:cs="Times New Roman"/>
          <w:b/>
          <w:sz w:val="24"/>
          <w:szCs w:val="24"/>
        </w:rPr>
      </w:pPr>
    </w:p>
    <w:p w14:paraId="3C5A1D27" w14:textId="4F73B8F4"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1419D66C"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Using Artificial Intelligence to Predict Client Outcomes in Applied Behavior Analysis</w:t>
      </w:r>
      <w:r>
        <w:rPr>
          <w:rFonts w:ascii="Times New Roman" w:hAnsi="Times New Roman" w:cs="Times New Roman"/>
          <w:i/>
          <w:iCs/>
          <w:sz w:val="24"/>
          <w:szCs w:val="24"/>
        </w:rPr>
        <w:t xml:space="preserve"> </w:t>
      </w:r>
      <w:r w:rsidRPr="00867F39">
        <w:rPr>
          <w:rFonts w:ascii="Times New Roman" w:hAnsi="Times New Roman" w:cs="Times New Roman"/>
          <w:sz w:val="24"/>
          <w:szCs w:val="24"/>
        </w:rPr>
        <w:t>[WORKSHOP]</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35EB93EB" w14:textId="6646DF49" w:rsidR="003760AE" w:rsidRPr="00A04C7E" w:rsidRDefault="003760AE" w:rsidP="003760A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The Ohio State University</w:t>
      </w:r>
    </w:p>
    <w:p w14:paraId="299670DE" w14:textId="41DB6882" w:rsidR="003760AE" w:rsidRPr="00A04C7E" w:rsidRDefault="003760AE" w:rsidP="003760A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and Behavior Analysis: Translational Opportunities Abound</w:t>
      </w:r>
    </w:p>
    <w:p w14:paraId="0B74CDF7" w14:textId="77777777" w:rsidR="003760AE" w:rsidRPr="00A04C7E" w:rsidRDefault="003760AE" w:rsidP="003760AE">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1FD4F25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79805297"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6DF88F4"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31188F99"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6FC3F856" w14:textId="77777777" w:rsidR="0082046D" w:rsidRDefault="0082046D" w:rsidP="00CB645E">
      <w:pPr>
        <w:spacing w:line="240" w:lineRule="auto"/>
        <w:ind w:left="1440" w:hanging="1440"/>
        <w:rPr>
          <w:rFonts w:ascii="Times New Roman" w:hAnsi="Times New Roman" w:cs="Times New Roman"/>
          <w:sz w:val="24"/>
          <w:szCs w:val="24"/>
        </w:rPr>
      </w:pPr>
    </w:p>
    <w:p w14:paraId="4461A616" w14:textId="714B45DC"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0D7A614E"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0AEA7970" w14:textId="77777777" w:rsidR="00CF21FE" w:rsidRDefault="00CF21FE" w:rsidP="001224AC">
      <w:pPr>
        <w:spacing w:line="240" w:lineRule="auto"/>
        <w:rPr>
          <w:rFonts w:ascii="Times New Roman" w:hAnsi="Times New Roman" w:cs="Times New Roman"/>
          <w:b/>
          <w:sz w:val="24"/>
          <w:szCs w:val="24"/>
        </w:rPr>
      </w:pPr>
    </w:p>
    <w:p w14:paraId="7A075F84" w14:textId="6F25D0F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w:t>
            </w:r>
            <w:proofErr w:type="spellStart"/>
            <w:r>
              <w:rPr>
                <w:rFonts w:ascii="Times New Roman" w:hAnsi="Times New Roman" w:cs="Times New Roman"/>
                <w:color w:val="000000" w:themeColor="text1"/>
                <w:sz w:val="22"/>
              </w:rPr>
              <w:t>Gavoni</w:t>
            </w:r>
            <w:proofErr w:type="spellEnd"/>
            <w:r>
              <w:rPr>
                <w:rFonts w:ascii="Times New Roman" w:hAnsi="Times New Roman" w:cs="Times New Roman"/>
                <w:color w:val="000000" w:themeColor="text1"/>
                <w:sz w:val="22"/>
              </w:rPr>
              <w:t xml:space="preserve">,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7355D1">
            <w:pPr>
              <w:spacing w:beforeLines="60" w:before="144" w:line="240" w:lineRule="auto"/>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C7C8DBC" w14:textId="77777777" w:rsidR="0082046D" w:rsidRDefault="003C56CB" w:rsidP="00B74A25">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p w14:paraId="6A611298" w14:textId="77777777" w:rsidR="00B74A25" w:rsidRDefault="00B74A25" w:rsidP="00B74A25">
            <w:pPr>
              <w:spacing w:beforeLines="60" w:before="144" w:line="240" w:lineRule="auto"/>
              <w:ind w:left="245" w:hanging="245"/>
              <w:rPr>
                <w:rFonts w:ascii="Times New Roman" w:hAnsi="Times New Roman" w:cs="Times New Roman"/>
                <w:color w:val="000000" w:themeColor="text1"/>
                <w:sz w:val="22"/>
              </w:rPr>
            </w:pPr>
          </w:p>
          <w:p w14:paraId="6FC6D71F" w14:textId="3705A91D" w:rsidR="00B74A25" w:rsidRPr="00A04C7E" w:rsidRDefault="00B74A25" w:rsidP="00B74A25">
            <w:pPr>
              <w:spacing w:beforeLines="60" w:before="144" w:line="240" w:lineRule="auto"/>
              <w:ind w:left="245" w:hanging="245"/>
              <w:rPr>
                <w:rFonts w:ascii="Times New Roman" w:hAnsi="Times New Roman" w:cs="Times New Roman"/>
                <w:color w:val="000000" w:themeColor="text1"/>
                <w:sz w:val="22"/>
              </w:rPr>
            </w:pP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7"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8"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9"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100"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101"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39F6158" w:rsidR="00655127" w:rsidRPr="00A04C7E" w:rsidRDefault="00146805" w:rsidP="003D68E2">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4C5D3888" w14:textId="77777777" w:rsidR="00720E71" w:rsidRDefault="00720E71" w:rsidP="001224AC">
      <w:pPr>
        <w:spacing w:line="240" w:lineRule="auto"/>
        <w:rPr>
          <w:rFonts w:ascii="Times New Roman" w:hAnsi="Times New Roman" w:cs="Times New Roman"/>
          <w:b/>
          <w:sz w:val="24"/>
          <w:szCs w:val="24"/>
        </w:rPr>
      </w:pPr>
    </w:p>
    <w:p w14:paraId="2127D9D7" w14:textId="77777777" w:rsidR="0082046D" w:rsidRDefault="0082046D" w:rsidP="001224AC">
      <w:pPr>
        <w:spacing w:line="240" w:lineRule="auto"/>
        <w:rPr>
          <w:rFonts w:ascii="Times New Roman" w:hAnsi="Times New Roman" w:cs="Times New Roman"/>
          <w:b/>
          <w:sz w:val="24"/>
          <w:szCs w:val="24"/>
        </w:rPr>
      </w:pPr>
    </w:p>
    <w:p w14:paraId="5B93C97D" w14:textId="06A91F71"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lastRenderedPageBreak/>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636D7927"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53.</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3694E31A"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52.</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2B140222"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Milyko</w:t>
            </w:r>
            <w:proofErr w:type="spellEnd"/>
            <w:r w:rsidRPr="00A04C7E">
              <w:rPr>
                <w:rFonts w:ascii="Times New Roman" w:hAnsi="Times New Roman" w:cs="Times New Roman"/>
                <w:sz w:val="22"/>
              </w:rPr>
              <w:t xml:space="preserve">,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ins w:id="4" w:author="MPT Teams" w:date="2025-08-30T08:14:00Z" w16du:dateUtc="2025-08-30T12:14:00Z">
                      <w:rPr>
                        <w:rFonts w:ascii="Cambria Math" w:hAnsi="Cambria Math" w:cs="Times New Roman"/>
                        <w:i/>
                        <w:sz w:val="22"/>
                      </w:rPr>
                    </w:ins>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ins w:id="5" w:author="MPT Teams" w:date="2025-08-30T08:14:00Z" w16du:dateUtc="2025-08-30T12:14:00Z">
                      <w:rPr>
                        <w:rFonts w:ascii="Cambria Math" w:hAnsi="Cambria Math" w:cs="Times New Roman"/>
                        <w:i/>
                        <w:sz w:val="22"/>
                      </w:rPr>
                    </w:ins>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ins w:id="6" w:author="MPT Teams" w:date="2025-08-30T08:14:00Z" w16du:dateUtc="2025-08-30T12:14:00Z">
                      <w:rPr>
                        <w:rFonts w:ascii="Cambria Math" w:hAnsi="Cambria Math" w:cs="Times New Roman"/>
                        <w:i/>
                        <w:sz w:val="22"/>
                      </w:rPr>
                    </w:ins>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4820DB21" w14:textId="77777777" w:rsidR="00CF21FE" w:rsidRDefault="00CF21FE"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5756CE8C"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w:t>
            </w:r>
            <w:r w:rsidR="0082046D">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82046D" w:rsidRPr="00A04C7E" w14:paraId="6B60076A" w14:textId="77777777" w:rsidTr="00627A08">
        <w:tc>
          <w:tcPr>
            <w:tcW w:w="540" w:type="dxa"/>
          </w:tcPr>
          <w:p w14:paraId="069F4B7F" w14:textId="46F7D613" w:rsidR="0082046D" w:rsidRDefault="0082046D"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281FE9FB" w14:textId="2FDB439F" w:rsidR="0082046D" w:rsidRDefault="00171CBA" w:rsidP="0082046D">
            <w:pPr>
              <w:spacing w:before="60" w:afterLines="60" w:after="144" w:line="240" w:lineRule="auto"/>
              <w:ind w:left="252" w:hanging="252"/>
              <w:jc w:val="both"/>
              <w:rPr>
                <w:rFonts w:ascii="Times New Roman" w:hAnsi="Times New Roman" w:cs="Times New Roman"/>
                <w:b/>
                <w:i/>
                <w:iCs/>
                <w:sz w:val="22"/>
              </w:rPr>
            </w:pPr>
            <w:r>
              <w:rPr>
                <w:rFonts w:ascii="Times New Roman" w:hAnsi="Times New Roman" w:cs="Times New Roman"/>
                <w:b/>
                <w:i/>
                <w:iCs/>
                <w:sz w:val="22"/>
              </w:rPr>
              <w:t>^</w:t>
            </w:r>
            <w:r w:rsidR="0082046D">
              <w:rPr>
                <w:rFonts w:ascii="Times New Roman" w:hAnsi="Times New Roman" w:cs="Times New Roman"/>
                <w:b/>
                <w:i/>
                <w:iCs/>
                <w:sz w:val="22"/>
              </w:rPr>
              <w:t xml:space="preserve">Cox, D. J. </w:t>
            </w:r>
            <w:r w:rsidR="0082046D">
              <w:rPr>
                <w:rFonts w:ascii="Times New Roman" w:hAnsi="Times New Roman" w:cs="Times New Roman"/>
                <w:bCs/>
                <w:sz w:val="22"/>
              </w:rPr>
              <w:t>(</w:t>
            </w:r>
            <w:proofErr w:type="gramStart"/>
            <w:r w:rsidR="0082046D">
              <w:rPr>
                <w:rFonts w:ascii="Times New Roman" w:hAnsi="Times New Roman" w:cs="Times New Roman"/>
                <w:bCs/>
                <w:sz w:val="22"/>
              </w:rPr>
              <w:t>September,</w:t>
            </w:r>
            <w:proofErr w:type="gramEnd"/>
            <w:r w:rsidR="0082046D">
              <w:rPr>
                <w:rFonts w:ascii="Times New Roman" w:hAnsi="Times New Roman" w:cs="Times New Roman"/>
                <w:bCs/>
                <w:sz w:val="22"/>
              </w:rPr>
              <w:t xml:space="preserve"> 2025). </w:t>
            </w:r>
            <w:r w:rsidR="0082046D" w:rsidRPr="0082046D">
              <w:rPr>
                <w:rFonts w:ascii="Times New Roman" w:hAnsi="Times New Roman" w:cs="Times New Roman"/>
                <w:bCs/>
                <w:sz w:val="22"/>
              </w:rPr>
              <w:t>AI and Behavior Analysis: Translational Opportunities Abound</w:t>
            </w:r>
            <w:r w:rsidR="0082046D">
              <w:rPr>
                <w:rFonts w:ascii="Times New Roman" w:hAnsi="Times New Roman" w:cs="Times New Roman"/>
                <w:bCs/>
                <w:sz w:val="22"/>
              </w:rPr>
              <w:t xml:space="preserve">. Guest Lecture. The Ohio State University.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102"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103"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4"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46FF2884" w:rsidR="009317E1" w:rsidRPr="00B14AB6" w:rsidRDefault="009317E1">
      <w:pPr>
        <w:spacing w:after="200" w:line="276" w:lineRule="auto"/>
        <w:rPr>
          <w:rFonts w:ascii="Times New Roman" w:hAnsi="Times New Roman" w:cs="Times New Roman"/>
          <w:bCs/>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Default="005969A8" w:rsidP="005969A8">
      <w:pPr>
        <w:spacing w:line="240" w:lineRule="auto"/>
        <w:ind w:left="1260" w:hanging="540"/>
      </w:pPr>
      <w:r w:rsidRPr="00A04C7E">
        <w:rPr>
          <w:rFonts w:ascii="Times New Roman" w:hAnsi="Times New Roman" w:cs="Times New Roman"/>
          <w:sz w:val="24"/>
          <w:szCs w:val="24"/>
        </w:rPr>
        <w:t>Link:</w:t>
      </w:r>
      <w:r w:rsidR="00384F4B" w:rsidRPr="00384F4B">
        <w:t xml:space="preserve"> </w:t>
      </w:r>
      <w:hyperlink r:id="rId105"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56C89DA7" w14:textId="38F421EC" w:rsidR="00CF21FE" w:rsidRPr="00CF21FE" w:rsidRDefault="00CF21FE" w:rsidP="005969A8">
      <w:pPr>
        <w:spacing w:line="240" w:lineRule="auto"/>
        <w:ind w:left="1260" w:hanging="540"/>
        <w:rPr>
          <w:rFonts w:ascii="Times New Roman" w:hAnsi="Times New Roman" w:cs="Times New Roman"/>
          <w:sz w:val="24"/>
          <w:szCs w:val="24"/>
        </w:rPr>
      </w:pPr>
      <w:r w:rsidRPr="00CF21FE">
        <w:rPr>
          <w:rFonts w:ascii="Times New Roman" w:hAnsi="Times New Roman" w:cs="Times New Roman"/>
          <w:sz w:val="24"/>
          <w:szCs w:val="24"/>
        </w:rPr>
        <w:t xml:space="preserve">Newsletters to Date: </w:t>
      </w:r>
      <w:r w:rsidR="00822A85">
        <w:rPr>
          <w:rFonts w:ascii="Times New Roman" w:hAnsi="Times New Roman" w:cs="Times New Roman"/>
          <w:sz w:val="24"/>
          <w:szCs w:val="24"/>
        </w:rPr>
        <w:t>5</w:t>
      </w:r>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6" w:history="1">
        <w:r w:rsidRPr="00056B64">
          <w:rPr>
            <w:rStyle w:val="Hyperlink"/>
            <w:rFonts w:ascii="Times New Roman" w:hAnsi="Times New Roman" w:cs="Times New Roman"/>
            <w:sz w:val="24"/>
            <w:szCs w:val="24"/>
          </w:rPr>
          <w:t>https://open.spotify.com/show/4qYHEe2kFI0p45m2twnoDL</w:t>
        </w:r>
      </w:hyperlink>
    </w:p>
    <w:p w14:paraId="7F642BEB" w14:textId="7AB78FF1"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21</w:t>
      </w:r>
    </w:p>
    <w:p w14:paraId="4EBBC2F7" w14:textId="77777777" w:rsidR="00CB62D2" w:rsidRPr="00A04C7E" w:rsidRDefault="00CB62D2" w:rsidP="00CB62D2">
      <w:pPr>
        <w:spacing w:line="240" w:lineRule="auto"/>
        <w:rPr>
          <w:rFonts w:ascii="Times New Roman" w:hAnsi="Times New Roman" w:cs="Times New Roman"/>
          <w:sz w:val="12"/>
          <w:szCs w:val="12"/>
        </w:rPr>
      </w:pPr>
    </w:p>
    <w:p w14:paraId="145EC9D6" w14:textId="0A6137E9" w:rsidR="00B14AB6" w:rsidRPr="00A04C7E" w:rsidRDefault="00B14AB6" w:rsidP="00B14AB6">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1371CCC5" w14:textId="427B6FA4"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Intersection of Applied Behavior Analysis and AI</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w:t>
      </w:r>
      <w:proofErr w:type="gramStart"/>
      <w:r>
        <w:rPr>
          <w:rFonts w:ascii="Times New Roman" w:hAnsi="Times New Roman" w:cs="Times New Roman"/>
          <w:sz w:val="24"/>
          <w:szCs w:val="24"/>
        </w:rPr>
        <w:t>August</w:t>
      </w:r>
      <w:r>
        <w:rPr>
          <w:rFonts w:ascii="Times New Roman" w:hAnsi="Times New Roman" w:cs="Times New Roman"/>
          <w:sz w:val="24"/>
          <w:szCs w:val="24"/>
        </w:rPr>
        <w:t>,</w:t>
      </w:r>
      <w:proofErr w:type="gramEnd"/>
      <w:r>
        <w:rPr>
          <w:rFonts w:ascii="Times New Roman" w:hAnsi="Times New Roman" w:cs="Times New Roman"/>
          <w:sz w:val="24"/>
          <w:szCs w:val="24"/>
        </w:rPr>
        <w:t xml:space="preserve"> 2025</w:t>
      </w:r>
    </w:p>
    <w:p w14:paraId="367D0481" w14:textId="509226CF"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rPr>
          <w:rFonts w:ascii="Times New Roman" w:hAnsi="Times New Roman" w:cs="Times New Roman"/>
          <w:bCs/>
          <w:sz w:val="24"/>
          <w:szCs w:val="24"/>
        </w:rPr>
        <w:fldChar w:fldCharType="begin"/>
      </w:r>
      <w:ins w:id="7" w:author="MPT Teams" w:date="2025-08-30T08:16:00Z" w16du:dateUtc="2025-08-30T12:16:00Z">
        <w:r>
          <w:rPr>
            <w:rFonts w:ascii="Times New Roman" w:hAnsi="Times New Roman" w:cs="Times New Roman"/>
            <w:bCs/>
            <w:sz w:val="24"/>
            <w:szCs w:val="24"/>
          </w:rPr>
          <w:instrText>HYPERLINK "</w:instrText>
        </w:r>
      </w:ins>
      <w:r w:rsidRPr="00B14AB6">
        <w:rPr>
          <w:rFonts w:ascii="Times New Roman" w:hAnsi="Times New Roman" w:cs="Times New Roman"/>
          <w:bCs/>
          <w:sz w:val="24"/>
          <w:szCs w:val="24"/>
        </w:rPr>
        <w:instrText>https://open.spotify.com/episode/2NxutTlvVyJ7Ah64z3G3Qk</w:instrText>
      </w:r>
      <w:ins w:id="8" w:author="MPT Teams" w:date="2025-08-30T08:16:00Z" w16du:dateUtc="2025-08-30T12:16:00Z">
        <w:r>
          <w:rPr>
            <w:rFonts w:ascii="Times New Roman" w:hAnsi="Times New Roman" w:cs="Times New Roman"/>
            <w:bCs/>
            <w:sz w:val="24"/>
            <w:szCs w:val="24"/>
          </w:rPr>
          <w:instrText>"</w:instrText>
        </w:r>
      </w:ins>
      <w:r>
        <w:rPr>
          <w:rFonts w:ascii="Times New Roman" w:hAnsi="Times New Roman" w:cs="Times New Roman"/>
          <w:bCs/>
          <w:sz w:val="24"/>
          <w:szCs w:val="24"/>
        </w:rPr>
        <w:fldChar w:fldCharType="separate"/>
      </w:r>
      <w:r w:rsidRPr="006A2C39">
        <w:rPr>
          <w:rStyle w:val="Hyperlink"/>
          <w:rFonts w:ascii="Times New Roman" w:hAnsi="Times New Roman" w:cs="Times New Roman"/>
          <w:bCs/>
          <w:sz w:val="24"/>
          <w:szCs w:val="24"/>
        </w:rPr>
        <w:t>https://open.spotify.com/episode/2NxutTlvVyJ7Ah64z3G3Qk</w:t>
      </w:r>
      <w:r>
        <w:rPr>
          <w:rFonts w:ascii="Times New Roman" w:hAnsi="Times New Roman" w:cs="Times New Roman"/>
          <w:bCs/>
          <w:sz w:val="24"/>
          <w:szCs w:val="24"/>
        </w:rPr>
        <w:fldChar w:fldCharType="end"/>
      </w:r>
    </w:p>
    <w:p w14:paraId="1C88C593" w14:textId="77777777" w:rsidR="00B14AB6"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Pr>
          <w:rFonts w:ascii="Times New Roman" w:hAnsi="Times New Roman" w:cs="Times New Roman"/>
          <w:sz w:val="24"/>
          <w:szCs w:val="24"/>
        </w:rPr>
        <w:t xml:space="preserve">Podcast: </w:t>
      </w:r>
      <w:r>
        <w:rPr>
          <w:rFonts w:ascii="Times New Roman" w:hAnsi="Times New Roman" w:cs="Times New Roman"/>
          <w:i/>
          <w:iCs/>
          <w:sz w:val="24"/>
          <w:szCs w:val="24"/>
        </w:rPr>
        <w:t>Cooperant Learning Podcast</w:t>
      </w:r>
    </w:p>
    <w:p w14:paraId="46104F79" w14:textId="2FAE7D2B" w:rsidR="00B14AB6" w:rsidRPr="00A04C7E" w:rsidRDefault="00B14AB6" w:rsidP="00B14AB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Big Data to Inform ABA Hours Recommendations</w:t>
      </w:r>
      <w:r>
        <w:rPr>
          <w:rFonts w:ascii="Times New Roman" w:hAnsi="Times New Roman" w:cs="Times New Roman"/>
        </w:rPr>
        <w:tab/>
        <w:t xml:space="preserve">                     </w:t>
      </w:r>
      <w:r>
        <w:rPr>
          <w:rFonts w:ascii="Times New Roman" w:hAnsi="Times New Roman" w:cs="Times New Roman"/>
        </w:rPr>
        <w:t xml:space="preserve">       </w:t>
      </w:r>
      <w:proofErr w:type="gramStart"/>
      <w:r>
        <w:rPr>
          <w:rFonts w:ascii="Times New Roman" w:hAnsi="Times New Roman" w:cs="Times New Roman"/>
          <w:sz w:val="24"/>
          <w:szCs w:val="24"/>
        </w:rPr>
        <w:t>June</w:t>
      </w:r>
      <w:r>
        <w:rPr>
          <w:rFonts w:ascii="Times New Roman" w:hAnsi="Times New Roman" w:cs="Times New Roman"/>
          <w:sz w:val="24"/>
          <w:szCs w:val="24"/>
        </w:rPr>
        <w:t>,</w:t>
      </w:r>
      <w:proofErr w:type="gramEnd"/>
      <w:r>
        <w:rPr>
          <w:rFonts w:ascii="Times New Roman" w:hAnsi="Times New Roman" w:cs="Times New Roman"/>
          <w:sz w:val="24"/>
          <w:szCs w:val="24"/>
        </w:rPr>
        <w:t xml:space="preserve"> 2025</w:t>
      </w:r>
    </w:p>
    <w:p w14:paraId="13BBB5D8" w14:textId="3B13F81D" w:rsidR="00B14AB6" w:rsidRPr="003A16EA" w:rsidRDefault="00B14AB6" w:rsidP="00B14AB6">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B14AB6">
        <w:rPr>
          <w:rFonts w:ascii="Times New Roman" w:hAnsi="Times New Roman" w:cs="Times New Roman"/>
          <w:sz w:val="24"/>
          <w:szCs w:val="24"/>
        </w:rPr>
        <w:instrText>https://open.spotify.com/episode/0L9sy4p0t95sLxt48z0Tez</w:instrText>
      </w:r>
      <w:r>
        <w:rPr>
          <w:rFonts w:ascii="Times New Roman" w:hAnsi="Times New Roman" w:cs="Times New Roman"/>
          <w:sz w:val="24"/>
          <w:szCs w:val="24"/>
        </w:rPr>
        <w:instrText>"</w:instrText>
      </w:r>
      <w:r>
        <w:rPr>
          <w:rFonts w:ascii="Times New Roman" w:hAnsi="Times New Roman" w:cs="Times New Roman"/>
          <w:sz w:val="24"/>
          <w:szCs w:val="24"/>
        </w:rPr>
        <w:fldChar w:fldCharType="separate"/>
      </w:r>
      <w:r w:rsidRPr="006A2C39">
        <w:rPr>
          <w:rStyle w:val="Hyperlink"/>
          <w:rFonts w:ascii="Times New Roman" w:hAnsi="Times New Roman" w:cs="Times New Roman"/>
          <w:sz w:val="24"/>
          <w:szCs w:val="24"/>
        </w:rPr>
        <w:t>https://open.spotify.com/episode/0L9sy4p0t95sLxt48z0Tez</w:t>
      </w:r>
      <w:r>
        <w:rPr>
          <w:rFonts w:ascii="Times New Roman" w:hAnsi="Times New Roman" w:cs="Times New Roman"/>
          <w:sz w:val="24"/>
          <w:szCs w:val="24"/>
        </w:rPr>
        <w:fldChar w:fldCharType="end"/>
      </w:r>
    </w:p>
    <w:p w14:paraId="6D4F57DC" w14:textId="0FB8184A" w:rsidR="003A16EA" w:rsidRPr="00A04C7E" w:rsidRDefault="00B14AB6" w:rsidP="00B14AB6">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sidR="002527EE">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"https://drive.google.com/drive/folders/1pq6kwaQIYcSx0EtcIX-uJbVaxapTTkHf"</w:instrText>
      </w:r>
      <w:r>
        <w:fldChar w:fldCharType="separate"/>
      </w:r>
      <w:r>
        <w:fldChar w:fldCharType="end"/>
      </w:r>
      <w:r>
        <w:fldChar w:fldCharType="begin"/>
      </w:r>
      <w:r>
        <w:instrText>HYPERLINK "https://open.spotify.com/episode/6pnUH2uQo25T8oVVltl5DY?si=1Mc6QI-uT1SSvbx9unVWqQ"</w:instrText>
      </w:r>
      <w:r>
        <w:fldChar w:fldCharType="separate"/>
      </w:r>
      <w:r w:rsidRPr="003A16EA">
        <w:rPr>
          <w:rStyle w:val="Hyperlink"/>
          <w:rFonts w:ascii="Times New Roman" w:hAnsi="Times New Roman" w:cs="Times New Roman"/>
          <w:sz w:val="20"/>
          <w:szCs w:val="20"/>
        </w:rPr>
        <w:t>https://open.spotify.com/episode/6pnUH2uQo25T8oVVltl5DY?si=1Mc6QI-uT1SSvbx9unVWqQ</w:t>
      </w:r>
      <w:r>
        <w:fldChar w:fldCharType="end"/>
      </w:r>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07"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Pr="00281B2B">
          <w:rPr>
            <w:rStyle w:val="Hyperlink"/>
            <w:rFonts w:ascii="Times New Roman" w:hAnsi="Times New Roman" w:cs="Times New Roman"/>
            <w:sz w:val="24"/>
            <w:szCs w:val="24"/>
          </w:rPr>
          <w:t>https://drive.google.com/file/d/1PgrrTGsxdQQ-MMCp4IwKZDDUuwEA1c5k/view?usp=sharing</w:t>
        </w:r>
      </w:hyperlink>
    </w:p>
    <w:p w14:paraId="0DEAD361" w14:textId="77777777" w:rsidR="0067043D" w:rsidRDefault="00BF495C" w:rsidP="00BF495C">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p>
    <w:p w14:paraId="360D814F" w14:textId="77777777" w:rsidR="0067043D" w:rsidRDefault="0067043D">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3DBAF25D" w14:textId="04BBDCAD" w:rsidR="008E3856" w:rsidRPr="002527EE" w:rsidRDefault="008E3856" w:rsidP="00BF495C">
      <w:pPr>
        <w:spacing w:line="240" w:lineRule="auto"/>
        <w:rPr>
          <w:rFonts w:ascii="Times New Roman" w:hAnsi="Times New Roman" w:cs="Times New Roman"/>
          <w:i/>
          <w:iCs/>
          <w:sz w:val="24"/>
          <w:szCs w:val="24"/>
        </w:rPr>
      </w:pPr>
      <w:r>
        <w:rPr>
          <w:rFonts w:ascii="Times New Roman" w:hAnsi="Times New Roman" w:cs="Times New Roman"/>
          <w:sz w:val="24"/>
          <w:szCs w:val="24"/>
        </w:rPr>
        <w:lastRenderedPageBreak/>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9"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10"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14C593A3"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1"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2"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3">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7A27F57D" w14:textId="5FA4706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4"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5"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7"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8"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19"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20"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1"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2"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3"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4"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5"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6"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27"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59611BD9" w14:textId="77777777" w:rsidR="00AE6B5B" w:rsidRDefault="00AE6B5B" w:rsidP="00551244">
      <w:pPr>
        <w:spacing w:line="240" w:lineRule="auto"/>
        <w:rPr>
          <w:rFonts w:ascii="Times New Roman" w:hAnsi="Times New Roman" w:cs="Times New Roman"/>
          <w:b/>
          <w:sz w:val="24"/>
          <w:szCs w:val="24"/>
        </w:rPr>
      </w:pPr>
    </w:p>
    <w:p w14:paraId="02C608C2" w14:textId="77777777" w:rsidR="00C7548D" w:rsidRDefault="00C7548D" w:rsidP="00551244">
      <w:pPr>
        <w:spacing w:line="240" w:lineRule="auto"/>
        <w:rPr>
          <w:rFonts w:ascii="Times New Roman" w:hAnsi="Times New Roman" w:cs="Times New Roman"/>
          <w:b/>
          <w:sz w:val="24"/>
          <w:szCs w:val="24"/>
        </w:rPr>
      </w:pP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458F331D" w14:textId="77777777" w:rsidR="0067043D" w:rsidRDefault="0067043D" w:rsidP="00C7548D">
      <w:pPr>
        <w:spacing w:line="240" w:lineRule="auto"/>
        <w:rPr>
          <w:rFonts w:ascii="Times New Roman" w:hAnsi="Times New Roman" w:cs="Times New Roman"/>
          <w:bCs/>
          <w:i/>
          <w:iCs/>
          <w:sz w:val="24"/>
          <w:szCs w:val="24"/>
        </w:rPr>
      </w:pPr>
    </w:p>
    <w:p w14:paraId="7528AB9D" w14:textId="3F2690D6"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lastRenderedPageBreak/>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67813E18" w14:textId="77777777" w:rsidR="00171CBA" w:rsidRDefault="00171CBA" w:rsidP="00C7548D">
      <w:pPr>
        <w:spacing w:line="240" w:lineRule="auto"/>
        <w:rPr>
          <w:rFonts w:ascii="Times New Roman" w:hAnsi="Times New Roman" w:cs="Times New Roman"/>
          <w:bCs/>
          <w:i/>
          <w:iCs/>
          <w:sz w:val="24"/>
          <w:szCs w:val="24"/>
        </w:rPr>
      </w:pPr>
    </w:p>
    <w:p w14:paraId="2FD4370E" w14:textId="546FFE72"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59B24FAA" w:rsidR="008F32AC" w:rsidRPr="00A04C7E" w:rsidRDefault="00171CBA" w:rsidP="005A08E3">
      <w:pPr>
        <w:spacing w:line="240" w:lineRule="auto"/>
        <w:rPr>
          <w:rFonts w:ascii="Times New Roman" w:hAnsi="Times New Roman" w:cs="Times New Roman"/>
          <w:b/>
          <w:sz w:val="24"/>
          <w:szCs w:val="24"/>
        </w:rPr>
      </w:pPr>
      <w:r>
        <w:rPr>
          <w:rFonts w:ascii="Times New Roman" w:hAnsi="Times New Roman" w:cs="Times New Roman"/>
          <w:b/>
          <w:sz w:val="24"/>
          <w:szCs w:val="24"/>
        </w:rPr>
        <w:br/>
      </w:r>
      <w:r w:rsidR="008F32AC"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0C01354F" w14:textId="77777777" w:rsidR="00171CBA" w:rsidRDefault="00171CBA" w:rsidP="00EA0190">
      <w:pPr>
        <w:spacing w:line="240" w:lineRule="auto"/>
        <w:rPr>
          <w:rFonts w:ascii="Times New Roman" w:hAnsi="Times New Roman" w:cs="Times New Roman"/>
          <w:b/>
          <w:sz w:val="24"/>
          <w:szCs w:val="24"/>
        </w:rPr>
      </w:pPr>
    </w:p>
    <w:p w14:paraId="750B9DD1" w14:textId="77777777" w:rsidR="00171CBA" w:rsidRDefault="00171CBA" w:rsidP="00EA0190">
      <w:pPr>
        <w:spacing w:line="240" w:lineRule="auto"/>
        <w:rPr>
          <w:rFonts w:ascii="Times New Roman" w:hAnsi="Times New Roman" w:cs="Times New Roman"/>
          <w:b/>
          <w:sz w:val="24"/>
          <w:szCs w:val="24"/>
        </w:rPr>
      </w:pPr>
    </w:p>
    <w:p w14:paraId="08D1668D" w14:textId="2566D524"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76869C4B" w14:textId="418A8A08"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lastRenderedPageBreak/>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2AB4ED41" w14:textId="77777777" w:rsidR="00171CBA" w:rsidRDefault="00171CBA" w:rsidP="00A33107">
      <w:pPr>
        <w:spacing w:line="240" w:lineRule="auto"/>
        <w:rPr>
          <w:rFonts w:ascii="Times New Roman" w:hAnsi="Times New Roman" w:cs="Times New Roman"/>
          <w:b/>
          <w:sz w:val="24"/>
          <w:szCs w:val="24"/>
        </w:rPr>
      </w:pPr>
    </w:p>
    <w:p w14:paraId="3AB2E497" w14:textId="77777777" w:rsidR="00171CBA" w:rsidRDefault="00171CBA" w:rsidP="00A33107">
      <w:pPr>
        <w:spacing w:line="240" w:lineRule="auto"/>
        <w:rPr>
          <w:rFonts w:ascii="Times New Roman" w:hAnsi="Times New Roman" w:cs="Times New Roman"/>
          <w:b/>
          <w:sz w:val="24"/>
          <w:szCs w:val="24"/>
        </w:rPr>
      </w:pPr>
    </w:p>
    <w:p w14:paraId="1E67837A" w14:textId="79FEB000"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4C84E47A" w14:textId="77777777" w:rsidR="00582156" w:rsidRDefault="00582156" w:rsidP="00A33107">
      <w:pPr>
        <w:spacing w:line="240" w:lineRule="auto"/>
        <w:rPr>
          <w:rFonts w:ascii="Times New Roman" w:hAnsi="Times New Roman" w:cs="Times New Roman"/>
          <w:b/>
          <w:sz w:val="24"/>
          <w:szCs w:val="24"/>
        </w:rPr>
      </w:pPr>
    </w:p>
    <w:p w14:paraId="13A92E74" w14:textId="3D27D133"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8E8D979"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3BA56699" w14:textId="77777777" w:rsidR="0067043D" w:rsidRDefault="0067043D" w:rsidP="00C7548D">
      <w:pPr>
        <w:spacing w:line="240" w:lineRule="auto"/>
        <w:rPr>
          <w:rFonts w:ascii="Times New Roman" w:hAnsi="Times New Roman" w:cs="Times New Roman"/>
          <w:sz w:val="24"/>
          <w:szCs w:val="24"/>
        </w:rPr>
      </w:pPr>
    </w:p>
    <w:p w14:paraId="52A6B490" w14:textId="625D9837"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3D671932"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632D1CA4" w14:textId="77777777" w:rsidR="00582156" w:rsidRDefault="00582156" w:rsidP="00A33107">
      <w:pPr>
        <w:spacing w:line="240" w:lineRule="auto"/>
        <w:ind w:left="360" w:hanging="360"/>
        <w:rPr>
          <w:rFonts w:ascii="Times New Roman" w:hAnsi="Times New Roman" w:cs="Times New Roman"/>
          <w:sz w:val="24"/>
          <w:szCs w:val="24"/>
        </w:rPr>
      </w:pPr>
    </w:p>
    <w:p w14:paraId="54B6C11A" w14:textId="213E0406"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75F1820C"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5A31D380"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 xml:space="preserve">Served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582156" w:rsidRPr="00A04C7E" w14:paraId="7E144D00" w14:textId="77777777" w:rsidTr="00582156">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64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582156" w:rsidRPr="00A04C7E" w14:paraId="4B9B371F" w14:textId="77777777" w:rsidTr="00582156">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64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582156" w:rsidRPr="00A04C7E" w14:paraId="4E151E6E" w14:textId="77777777" w:rsidTr="00582156">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64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582156" w:rsidRPr="00A04C7E" w14:paraId="30036215" w14:textId="77777777" w:rsidTr="00582156">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64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582156" w:rsidRPr="00A04C7E" w14:paraId="77E26D49" w14:textId="77777777" w:rsidTr="00582156">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582156" w:rsidRPr="00A04C7E" w14:paraId="56EE050F" w14:textId="77777777" w:rsidTr="00582156">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582156" w:rsidRPr="00A04C7E" w14:paraId="41DBD7BB" w14:textId="77777777" w:rsidTr="00582156">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582156" w:rsidRPr="00A04C7E" w14:paraId="0CD607F1" w14:textId="77777777" w:rsidTr="00582156">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582156" w:rsidRPr="00A04C7E" w14:paraId="1CF47260" w14:textId="77777777" w:rsidTr="00582156">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582156" w:rsidRPr="00A04C7E" w14:paraId="1FF80580" w14:textId="77777777" w:rsidTr="00582156">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2.</w:t>
            </w:r>
          </w:p>
        </w:tc>
        <w:tc>
          <w:tcPr>
            <w:tcW w:w="864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582156" w:rsidRPr="00A04C7E" w14:paraId="396DFFE3" w14:textId="77777777" w:rsidTr="00582156">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30E00791" w14:textId="77777777" w:rsidR="0067043D" w:rsidRDefault="0067043D" w:rsidP="00553DEE">
      <w:pPr>
        <w:spacing w:line="240" w:lineRule="auto"/>
        <w:rPr>
          <w:rFonts w:ascii="Times New Roman" w:hAnsi="Times New Roman" w:cs="Times New Roman"/>
          <w:sz w:val="22"/>
        </w:rPr>
      </w:pPr>
    </w:p>
    <w:p w14:paraId="7005EFD3" w14:textId="4D6EDB4D"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2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740"/>
      </w:tblGrid>
      <w:tr w:rsidR="0084292C" w:rsidRPr="00A04C7E" w14:paraId="45D7C8E0" w14:textId="77777777" w:rsidTr="00582156">
        <w:tc>
          <w:tcPr>
            <w:tcW w:w="540" w:type="dxa"/>
          </w:tcPr>
          <w:p w14:paraId="36F34C84" w14:textId="430E726B" w:rsidR="0084292C" w:rsidRDefault="0084292C"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740" w:type="dxa"/>
          </w:tcPr>
          <w:p w14:paraId="2ECB3C5F" w14:textId="6F507B3E" w:rsidR="0084292C" w:rsidRDefault="0084292C"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Imada, K. (2025-2026). T</w:t>
            </w:r>
            <w:r w:rsidRPr="0084292C">
              <w:rPr>
                <w:rFonts w:ascii="Times New Roman" w:hAnsi="Times New Roman" w:cs="Times New Roman"/>
                <w:sz w:val="22"/>
              </w:rPr>
              <w:t xml:space="preserve">he effects of a CM </w:t>
            </w:r>
            <w:r>
              <w:rPr>
                <w:rFonts w:ascii="Times New Roman" w:hAnsi="Times New Roman" w:cs="Times New Roman"/>
                <w:sz w:val="22"/>
              </w:rPr>
              <w:t>I</w:t>
            </w:r>
            <w:r w:rsidRPr="0084292C">
              <w:rPr>
                <w:rFonts w:ascii="Times New Roman" w:hAnsi="Times New Roman" w:cs="Times New Roman"/>
                <w:sz w:val="22"/>
              </w:rPr>
              <w:t xml:space="preserve">ntervention on </w:t>
            </w:r>
            <w:r>
              <w:rPr>
                <w:rFonts w:ascii="Times New Roman" w:hAnsi="Times New Roman" w:cs="Times New Roman"/>
                <w:sz w:val="22"/>
              </w:rPr>
              <w:t>S</w:t>
            </w:r>
            <w:r w:rsidRPr="0084292C">
              <w:rPr>
                <w:rFonts w:ascii="Times New Roman" w:hAnsi="Times New Roman" w:cs="Times New Roman"/>
                <w:sz w:val="22"/>
              </w:rPr>
              <w:t xml:space="preserve">martphone </w:t>
            </w:r>
            <w:r>
              <w:rPr>
                <w:rFonts w:ascii="Times New Roman" w:hAnsi="Times New Roman" w:cs="Times New Roman"/>
                <w:sz w:val="22"/>
              </w:rPr>
              <w:t>U</w:t>
            </w:r>
            <w:r w:rsidRPr="0084292C">
              <w:rPr>
                <w:rFonts w:ascii="Times New Roman" w:hAnsi="Times New Roman" w:cs="Times New Roman"/>
                <w:sz w:val="22"/>
              </w:rPr>
              <w:t xml:space="preserve">se </w:t>
            </w:r>
            <w:r>
              <w:rPr>
                <w:rFonts w:ascii="Times New Roman" w:hAnsi="Times New Roman" w:cs="Times New Roman"/>
                <w:sz w:val="22"/>
              </w:rPr>
              <w:t>A</w:t>
            </w:r>
            <w:r w:rsidRPr="0084292C">
              <w:rPr>
                <w:rFonts w:ascii="Times New Roman" w:hAnsi="Times New Roman" w:cs="Times New Roman"/>
                <w:sz w:val="22"/>
              </w:rPr>
              <w:t xml:space="preserve">mong </w:t>
            </w:r>
            <w:r>
              <w:rPr>
                <w:rFonts w:ascii="Times New Roman" w:hAnsi="Times New Roman" w:cs="Times New Roman"/>
                <w:sz w:val="22"/>
              </w:rPr>
              <w:t>Y</w:t>
            </w:r>
            <w:r w:rsidRPr="0084292C">
              <w:rPr>
                <w:rFonts w:ascii="Times New Roman" w:hAnsi="Times New Roman" w:cs="Times New Roman"/>
                <w:sz w:val="22"/>
              </w:rPr>
              <w:t>outh</w:t>
            </w:r>
            <w:r>
              <w:rPr>
                <w:rFonts w:ascii="Times New Roman" w:hAnsi="Times New Roman" w:cs="Times New Roman"/>
                <w:sz w:val="22"/>
              </w:rPr>
              <w:t>. External Member of Thesis Committee. University of the Pacific.</w:t>
            </w:r>
          </w:p>
        </w:tc>
      </w:tr>
      <w:tr w:rsidR="00B45C14" w:rsidRPr="00A04C7E" w14:paraId="57059B08" w14:textId="77777777" w:rsidTr="00582156">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74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582156">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74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582156">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74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582156">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74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582156">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74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582156">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74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582156">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74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582156">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74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582156">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74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582156">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74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E11484" w:rsidRPr="00A04C7E" w14:paraId="67E45E47" w14:textId="77777777" w:rsidTr="00582156">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64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582156">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64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582156">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64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582156">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64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374AB9" w:rsidRPr="00A04C7E" w14:paraId="5141C04C" w14:textId="77777777" w:rsidTr="00582156">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582156">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582156">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5.</w:t>
            </w:r>
          </w:p>
        </w:tc>
        <w:tc>
          <w:tcPr>
            <w:tcW w:w="864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582156">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582156">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582156">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582156">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0EFC5226" w14:textId="77777777" w:rsidR="0067043D" w:rsidRDefault="0067043D" w:rsidP="00A33107">
      <w:pPr>
        <w:spacing w:line="240" w:lineRule="auto"/>
        <w:rPr>
          <w:rFonts w:ascii="Times New Roman" w:hAnsi="Times New Roman" w:cs="Times New Roman"/>
          <w:sz w:val="22"/>
        </w:rPr>
      </w:pPr>
    </w:p>
    <w:p w14:paraId="51803D1B" w14:textId="316F1EC6"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088" w:type="dxa"/>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548"/>
      </w:tblGrid>
      <w:tr w:rsidR="00374AB9" w:rsidRPr="00A04C7E" w14:paraId="328B8852" w14:textId="77777777" w:rsidTr="00582156">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548"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582156">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548"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582156">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548"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582156">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548"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582156">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548"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582156">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548"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582156">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548"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582156">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548"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261C5099" w14:textId="77777777" w:rsidR="00F538F8" w:rsidRDefault="00F538F8" w:rsidP="007C1CDE">
      <w:pPr>
        <w:spacing w:line="240" w:lineRule="auto"/>
        <w:rPr>
          <w:rFonts w:ascii="Times New Roman" w:hAnsi="Times New Roman" w:cs="Times New Roman"/>
          <w:sz w:val="22"/>
        </w:rPr>
      </w:pPr>
    </w:p>
    <w:p w14:paraId="6BD8E848" w14:textId="42648A59"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90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460"/>
      </w:tblGrid>
      <w:tr w:rsidR="00306D3D" w:rsidRPr="00A04C7E" w14:paraId="6C67D448" w14:textId="77777777" w:rsidTr="00582156">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46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582156">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46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582156">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46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582156">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46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582156">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46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503C2D5B" w14:textId="77777777" w:rsidR="002B29D3" w:rsidRPr="006214D7" w:rsidRDefault="002B29D3" w:rsidP="002B29D3">
      <w:pPr>
        <w:spacing w:line="240" w:lineRule="auto"/>
        <w:rPr>
          <w:rFonts w:ascii="Times New Roman" w:hAnsi="Times New Roman" w:cs="Times New Roman"/>
          <w:sz w:val="24"/>
          <w:szCs w:val="24"/>
        </w:rPr>
      </w:pPr>
    </w:p>
    <w:p w14:paraId="647F24F1" w14:textId="77777777" w:rsidR="0067043D" w:rsidRDefault="0067043D" w:rsidP="002B29D3">
      <w:pPr>
        <w:spacing w:line="240" w:lineRule="auto"/>
        <w:rPr>
          <w:rFonts w:ascii="Times New Roman" w:hAnsi="Times New Roman" w:cs="Times New Roman"/>
          <w:sz w:val="22"/>
        </w:rPr>
      </w:pPr>
    </w:p>
    <w:p w14:paraId="3C45324A" w14:textId="00E8227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lastRenderedPageBreak/>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27CB5D93"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74407768"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2A30D0BF" w14:textId="77777777" w:rsidR="0067043D" w:rsidRDefault="0067043D" w:rsidP="00674DE8">
      <w:pPr>
        <w:spacing w:line="240" w:lineRule="auto"/>
        <w:rPr>
          <w:rFonts w:ascii="Times New Roman" w:hAnsi="Times New Roman" w:cs="Times New Roman"/>
          <w:b/>
          <w:sz w:val="24"/>
          <w:szCs w:val="24"/>
        </w:rPr>
      </w:pPr>
    </w:p>
    <w:p w14:paraId="46FCC64A" w14:textId="6404E0CC"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0968C310" w14:textId="67A581B6"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 xml:space="preserve">Chorus </w:t>
      </w:r>
      <w:proofErr w:type="spellStart"/>
      <w:r>
        <w:rPr>
          <w:rFonts w:ascii="Times New Roman" w:hAnsi="Times New Roman" w:cs="Times New Roman"/>
          <w:bCs/>
          <w:sz w:val="22"/>
        </w:rPr>
        <w:t>AutismCare</w:t>
      </w:r>
      <w:proofErr w:type="spellEnd"/>
      <w:r>
        <w:rPr>
          <w:rFonts w:ascii="Times New Roman" w:hAnsi="Times New Roman" w:cs="Times New Roman"/>
          <w:bCs/>
          <w:sz w:val="22"/>
        </w:rPr>
        <w:t xml:space="preserve">: Advising Fractional Chief Artificial Intelligence Officer          August 2025 – present </w:t>
      </w:r>
    </w:p>
    <w:p w14:paraId="3F150316" w14:textId="4AE4A30A"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ab/>
        <w:t>New York, NY</w:t>
      </w:r>
    </w:p>
    <w:p w14:paraId="48325A72" w14:textId="77777777" w:rsidR="00530F70" w:rsidRPr="00530F70" w:rsidRDefault="00530F70" w:rsidP="002C43B7">
      <w:pPr>
        <w:spacing w:line="240" w:lineRule="auto"/>
        <w:ind w:left="360" w:hanging="360"/>
        <w:rPr>
          <w:rFonts w:ascii="Times New Roman" w:hAnsi="Times New Roman" w:cs="Times New Roman"/>
          <w:bCs/>
          <w:sz w:val="6"/>
          <w:szCs w:val="6"/>
        </w:rPr>
      </w:pPr>
    </w:p>
    <w:p w14:paraId="1063282D" w14:textId="6E06794F"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1410CEA1" w14:textId="77777777" w:rsidR="0079117A" w:rsidRDefault="0079117A" w:rsidP="00276C54">
      <w:pPr>
        <w:spacing w:line="240" w:lineRule="auto"/>
        <w:rPr>
          <w:rFonts w:ascii="Times New Roman" w:hAnsi="Times New Roman" w:cs="Times New Roman"/>
          <w:b/>
          <w:sz w:val="24"/>
          <w:szCs w:val="24"/>
        </w:rPr>
      </w:pPr>
    </w:p>
    <w:p w14:paraId="672A75C1" w14:textId="77777777" w:rsidR="00F538F8" w:rsidRDefault="00F538F8"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46572308" w14:textId="02503BEB" w:rsidR="00D2471D" w:rsidRPr="00A04C7E" w:rsidRDefault="00D2471D" w:rsidP="00D2471D">
      <w:pPr>
        <w:spacing w:line="240" w:lineRule="auto"/>
        <w:ind w:left="360" w:hanging="360"/>
        <w:rPr>
          <w:rFonts w:ascii="Times New Roman" w:hAnsi="Times New Roman" w:cs="Times New Roman"/>
          <w:sz w:val="22"/>
        </w:rPr>
      </w:pPr>
      <w:r>
        <w:rPr>
          <w:rFonts w:ascii="Times New Roman" w:hAnsi="Times New Roman" w:cs="Times New Roman"/>
          <w:sz w:val="22"/>
        </w:rPr>
        <w:t xml:space="preserve">GenerativeAI in Therapy Working Group; American Psychological Association     </w:t>
      </w:r>
      <w:proofErr w:type="gramStart"/>
      <w:r>
        <w:rPr>
          <w:rFonts w:ascii="Times New Roman" w:hAnsi="Times New Roman" w:cs="Times New Roman"/>
          <w:sz w:val="22"/>
        </w:rPr>
        <w:t>Aug,</w:t>
      </w:r>
      <w:proofErr w:type="gramEnd"/>
      <w:r>
        <w:rPr>
          <w:rFonts w:ascii="Times New Roman" w:hAnsi="Times New Roman" w:cs="Times New Roman"/>
          <w:sz w:val="22"/>
        </w:rPr>
        <w:t xml:space="preserve"> 2025 – </w:t>
      </w:r>
      <w:proofErr w:type="gramStart"/>
      <w:r>
        <w:rPr>
          <w:rFonts w:ascii="Times New Roman" w:hAnsi="Times New Roman" w:cs="Times New Roman"/>
          <w:sz w:val="22"/>
        </w:rPr>
        <w:t>Dec,</w:t>
      </w:r>
      <w:proofErr w:type="gramEnd"/>
      <w:r>
        <w:rPr>
          <w:rFonts w:ascii="Times New Roman" w:hAnsi="Times New Roman" w:cs="Times New Roman"/>
          <w:sz w:val="22"/>
        </w:rPr>
        <w:t xml:space="preserve"> 2025</w:t>
      </w:r>
    </w:p>
    <w:p w14:paraId="17E7C818" w14:textId="77777777" w:rsidR="00D2471D" w:rsidRPr="00A04C7E" w:rsidRDefault="00D2471D" w:rsidP="00D2471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1F4008F" w14:textId="77777777" w:rsidR="00D2471D" w:rsidRPr="00A04C7E" w:rsidRDefault="00D2471D" w:rsidP="00D2471D">
      <w:pPr>
        <w:spacing w:line="240" w:lineRule="auto"/>
        <w:ind w:left="360" w:hanging="360"/>
        <w:rPr>
          <w:rFonts w:ascii="Times New Roman" w:hAnsi="Times New Roman" w:cs="Times New Roman"/>
          <w:i/>
          <w:iCs/>
          <w:sz w:val="12"/>
          <w:szCs w:val="12"/>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5462C726"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6EB4B04F"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779E8EAB" w14:textId="77777777" w:rsidR="0067043D" w:rsidRDefault="0067043D" w:rsidP="000E534F">
      <w:pPr>
        <w:spacing w:line="240" w:lineRule="auto"/>
        <w:ind w:left="360" w:hanging="360"/>
        <w:rPr>
          <w:rFonts w:ascii="Times New Roman" w:hAnsi="Times New Roman" w:cs="Times New Roman"/>
          <w:sz w:val="22"/>
        </w:rPr>
      </w:pPr>
    </w:p>
    <w:p w14:paraId="2D61763C" w14:textId="2DC4F2AC"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lastRenderedPageBreak/>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16A407EA" w14:textId="3D51CA13" w:rsidR="00582156" w:rsidRDefault="00582156">
      <w:pPr>
        <w:spacing w:after="200" w:line="276" w:lineRule="auto"/>
        <w:rPr>
          <w:rFonts w:ascii="Times New Roman" w:hAnsi="Times New Roman" w:cs="Times New Roman"/>
          <w:b/>
          <w:sz w:val="24"/>
          <w:szCs w:val="24"/>
        </w:rPr>
      </w:pPr>
    </w:p>
    <w:p w14:paraId="596B82C4" w14:textId="54B09DD6"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DABAC" w14:textId="77777777" w:rsidR="005E551C" w:rsidRDefault="005E551C">
      <w:pPr>
        <w:spacing w:line="240" w:lineRule="auto"/>
      </w:pPr>
      <w:r>
        <w:separator/>
      </w:r>
    </w:p>
  </w:endnote>
  <w:endnote w:type="continuationSeparator" w:id="0">
    <w:p w14:paraId="216517D6" w14:textId="77777777" w:rsidR="005E551C" w:rsidRDefault="005E5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D3AF" w14:textId="77777777" w:rsidR="005E551C" w:rsidRDefault="005E551C">
      <w:pPr>
        <w:spacing w:line="240" w:lineRule="auto"/>
      </w:pPr>
      <w:r>
        <w:separator/>
      </w:r>
    </w:p>
  </w:footnote>
  <w:footnote w:type="continuationSeparator" w:id="0">
    <w:p w14:paraId="06680A1F" w14:textId="77777777" w:rsidR="005E551C" w:rsidRDefault="005E55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PT Teams">
    <w15:presenceInfo w15:providerId="AD" w15:userId="S::MPT_MSTeams@mosaicgroupllc.onmicrosoft.com::d759e987-3f17-42f6-91ee-0107c4ae8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AFF"/>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4DBB"/>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3E6F"/>
    <w:rsid w:val="00114266"/>
    <w:rsid w:val="00114F67"/>
    <w:rsid w:val="00115593"/>
    <w:rsid w:val="0011576C"/>
    <w:rsid w:val="00115C81"/>
    <w:rsid w:val="00115CC2"/>
    <w:rsid w:val="00115EB1"/>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1CBA"/>
    <w:rsid w:val="001732C2"/>
    <w:rsid w:val="0017351F"/>
    <w:rsid w:val="001739B9"/>
    <w:rsid w:val="00174D83"/>
    <w:rsid w:val="00174DAF"/>
    <w:rsid w:val="00175D93"/>
    <w:rsid w:val="00176104"/>
    <w:rsid w:val="001766EB"/>
    <w:rsid w:val="00176FAD"/>
    <w:rsid w:val="001815A7"/>
    <w:rsid w:val="00181A52"/>
    <w:rsid w:val="00182321"/>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881"/>
    <w:rsid w:val="001C5A33"/>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425"/>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0D2"/>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0AE"/>
    <w:rsid w:val="00376928"/>
    <w:rsid w:val="00376948"/>
    <w:rsid w:val="00377091"/>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2BE"/>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0F70"/>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156"/>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1CA"/>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551C"/>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43D"/>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3C99"/>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2A5"/>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5C87"/>
    <w:rsid w:val="006F664C"/>
    <w:rsid w:val="006F76C2"/>
    <w:rsid w:val="006F7754"/>
    <w:rsid w:val="0070042B"/>
    <w:rsid w:val="007004DE"/>
    <w:rsid w:val="007011DE"/>
    <w:rsid w:val="00701597"/>
    <w:rsid w:val="00701E1E"/>
    <w:rsid w:val="00702177"/>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16768"/>
    <w:rsid w:val="00720455"/>
    <w:rsid w:val="00720970"/>
    <w:rsid w:val="00720D13"/>
    <w:rsid w:val="00720E71"/>
    <w:rsid w:val="00721547"/>
    <w:rsid w:val="007218EF"/>
    <w:rsid w:val="00722002"/>
    <w:rsid w:val="0072237F"/>
    <w:rsid w:val="007223C2"/>
    <w:rsid w:val="0072268D"/>
    <w:rsid w:val="00722B9B"/>
    <w:rsid w:val="007234C6"/>
    <w:rsid w:val="00723B6A"/>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5B"/>
    <w:rsid w:val="00761B90"/>
    <w:rsid w:val="00761D4A"/>
    <w:rsid w:val="00762A6B"/>
    <w:rsid w:val="00762AEC"/>
    <w:rsid w:val="00762DFB"/>
    <w:rsid w:val="0076357B"/>
    <w:rsid w:val="007659CF"/>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3A6"/>
    <w:rsid w:val="008154A3"/>
    <w:rsid w:val="00815DCA"/>
    <w:rsid w:val="00816ABC"/>
    <w:rsid w:val="008177CF"/>
    <w:rsid w:val="0081780F"/>
    <w:rsid w:val="00817F0A"/>
    <w:rsid w:val="00820460"/>
    <w:rsid w:val="0082046D"/>
    <w:rsid w:val="008204C4"/>
    <w:rsid w:val="008209B1"/>
    <w:rsid w:val="008210FB"/>
    <w:rsid w:val="0082132C"/>
    <w:rsid w:val="008213C3"/>
    <w:rsid w:val="008213DB"/>
    <w:rsid w:val="008214BE"/>
    <w:rsid w:val="008218D3"/>
    <w:rsid w:val="0082256C"/>
    <w:rsid w:val="00822A85"/>
    <w:rsid w:val="00823B50"/>
    <w:rsid w:val="008244B6"/>
    <w:rsid w:val="0082493D"/>
    <w:rsid w:val="00825005"/>
    <w:rsid w:val="00825928"/>
    <w:rsid w:val="008259EF"/>
    <w:rsid w:val="00826B01"/>
    <w:rsid w:val="008271F6"/>
    <w:rsid w:val="00827985"/>
    <w:rsid w:val="00827FB1"/>
    <w:rsid w:val="00830729"/>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D64"/>
    <w:rsid w:val="0084017C"/>
    <w:rsid w:val="00841169"/>
    <w:rsid w:val="008412CD"/>
    <w:rsid w:val="00841640"/>
    <w:rsid w:val="00841BFB"/>
    <w:rsid w:val="00842907"/>
    <w:rsid w:val="0084292C"/>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14D"/>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4F7"/>
    <w:rsid w:val="00905E2B"/>
    <w:rsid w:val="009065ED"/>
    <w:rsid w:val="0090793B"/>
    <w:rsid w:val="00907C7E"/>
    <w:rsid w:val="00907D9C"/>
    <w:rsid w:val="00907F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683D"/>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753"/>
    <w:rsid w:val="00AB38C0"/>
    <w:rsid w:val="00AB3DDE"/>
    <w:rsid w:val="00AB40B4"/>
    <w:rsid w:val="00AB52A4"/>
    <w:rsid w:val="00AB591C"/>
    <w:rsid w:val="00AB64F9"/>
    <w:rsid w:val="00AB6A2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4AB6"/>
    <w:rsid w:val="00B16131"/>
    <w:rsid w:val="00B1645C"/>
    <w:rsid w:val="00B16A75"/>
    <w:rsid w:val="00B178E3"/>
    <w:rsid w:val="00B179EA"/>
    <w:rsid w:val="00B17B6A"/>
    <w:rsid w:val="00B2020B"/>
    <w:rsid w:val="00B20DC6"/>
    <w:rsid w:val="00B20FF0"/>
    <w:rsid w:val="00B220A6"/>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A25"/>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4F4A"/>
    <w:rsid w:val="00BB5D1C"/>
    <w:rsid w:val="00BB6082"/>
    <w:rsid w:val="00BB641A"/>
    <w:rsid w:val="00BB714D"/>
    <w:rsid w:val="00BB733E"/>
    <w:rsid w:val="00BB7845"/>
    <w:rsid w:val="00BC00E3"/>
    <w:rsid w:val="00BC01E6"/>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D69C3"/>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05"/>
    <w:rsid w:val="00C863EF"/>
    <w:rsid w:val="00C868BB"/>
    <w:rsid w:val="00C87E3D"/>
    <w:rsid w:val="00C906E8"/>
    <w:rsid w:val="00C90D1D"/>
    <w:rsid w:val="00C90DA5"/>
    <w:rsid w:val="00C916A4"/>
    <w:rsid w:val="00C91851"/>
    <w:rsid w:val="00C9267C"/>
    <w:rsid w:val="00C94C86"/>
    <w:rsid w:val="00C95A87"/>
    <w:rsid w:val="00C95B70"/>
    <w:rsid w:val="00C96497"/>
    <w:rsid w:val="00C96ABC"/>
    <w:rsid w:val="00C96D01"/>
    <w:rsid w:val="00C96D47"/>
    <w:rsid w:val="00C9766B"/>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1F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B9D"/>
    <w:rsid w:val="00D15DC6"/>
    <w:rsid w:val="00D167EA"/>
    <w:rsid w:val="00D16A45"/>
    <w:rsid w:val="00D16A4C"/>
    <w:rsid w:val="00D16C76"/>
    <w:rsid w:val="00D17D8E"/>
    <w:rsid w:val="00D21052"/>
    <w:rsid w:val="00D21B12"/>
    <w:rsid w:val="00D228C8"/>
    <w:rsid w:val="00D229FE"/>
    <w:rsid w:val="00D22DE6"/>
    <w:rsid w:val="00D22E9A"/>
    <w:rsid w:val="00D2471D"/>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3AAF"/>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5669"/>
    <w:rsid w:val="00E972C8"/>
    <w:rsid w:val="00EA0049"/>
    <w:rsid w:val="00EA0090"/>
    <w:rsid w:val="00EA0190"/>
    <w:rsid w:val="00EA0C6E"/>
    <w:rsid w:val="00EA0C73"/>
    <w:rsid w:val="00EA0DB9"/>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0BB"/>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7D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thinkfutures.com/resources/artificial-intelligence-aba-why-data-transparency-matters/" TargetMode="External"/><Relationship Id="rId21" Type="http://schemas.openxmlformats.org/officeDocument/2006/relationships/hyperlink" Target="https://doi.org/10.1007/s40614-025-00459-z" TargetMode="External"/><Relationship Id="rId42" Type="http://schemas.openxmlformats.org/officeDocument/2006/relationships/hyperlink" Target="https://link.springer.com/chapter/10.1007/978-3-030-96478-8_4" TargetMode="External"/><Relationship Id="rId47" Type="http://schemas.openxmlformats.org/officeDocument/2006/relationships/hyperlink" Target="https://doi.org/10.3390/ijerph182312637" TargetMode="External"/><Relationship Id="rId63" Type="http://schemas.openxmlformats.org/officeDocument/2006/relationships/hyperlink" Target="https://link.springer.com/chapter/10.1007/978-3-030-13027-5_4" TargetMode="External"/><Relationship Id="rId68" Type="http://schemas.openxmlformats.org/officeDocument/2006/relationships/hyperlink" Target="https://doi.org/10.7717/peerj.5621" TargetMode="External"/><Relationship Id="rId84" Type="http://schemas.openxmlformats.org/officeDocument/2006/relationships/hyperlink" Target="https://osf.io/3t9zc/" TargetMode="External"/><Relationship Id="rId89" Type="http://schemas.openxmlformats.org/officeDocument/2006/relationships/hyperlink" Target="http://bhcoe.org/qsbr" TargetMode="External"/><Relationship Id="rId112" Type="http://schemas.openxmlformats.org/officeDocument/2006/relationships/hyperlink" Target="https://link.medium.com/HpuSrPLCLFb" TargetMode="External"/><Relationship Id="rId16" Type="http://schemas.openxmlformats.org/officeDocument/2006/relationships/hyperlink" Target="https://doi.org/10.1002/jeab.70053" TargetMode="External"/><Relationship Id="rId107" Type="http://schemas.openxmlformats.org/officeDocument/2006/relationships/hyperlink" Target="https://drive.google.com/drive/folders/1pq6kwaQIYcSx0EtcIX-uJbVaxapTTkHf" TargetMode="External"/><Relationship Id="rId11" Type="http://schemas.openxmlformats.org/officeDocument/2006/relationships/hyperlink" Target="https://doi.org/10.17605/OSF.IO/RDB92" TargetMode="External"/><Relationship Id="rId32" Type="http://schemas.openxmlformats.org/officeDocument/2006/relationships/hyperlink" Target="https://doi.org/10.17605/OSF.IO/T2CZA" TargetMode="External"/><Relationship Id="rId37" Type="http://schemas.openxmlformats.org/officeDocument/2006/relationships/hyperlink" Target="https://doi.org/10.1007/s40617-023-00824-x" TargetMode="External"/><Relationship Id="rId53" Type="http://schemas.openxmlformats.org/officeDocument/2006/relationships/hyperlink" Target="https://doi.org/10.1016/j.jesp.2020.104060" TargetMode="External"/><Relationship Id="rId58" Type="http://schemas.openxmlformats.org/officeDocument/2006/relationships/hyperlink" Target="https://doi.org/10.1016/j.drugalcdep.2020.107849" TargetMode="External"/><Relationship Id="rId74" Type="http://schemas.openxmlformats.org/officeDocument/2006/relationships/hyperlink" Target="https://doi.org/10.1002/jaba.381" TargetMode="External"/><Relationship Id="rId79" Type="http://schemas.openxmlformats.org/officeDocument/2006/relationships/hyperlink" Target="https://doi.org/10.1016/B978-0-323-99885-7.00004-0" TargetMode="External"/><Relationship Id="rId102" Type="http://schemas.openxmlformats.org/officeDocument/2006/relationships/hyperlink" Target="https://youtu.be/H3telKr7_Ng" TargetMode="External"/><Relationship Id="rId123" Type="http://schemas.openxmlformats.org/officeDocument/2006/relationships/hyperlink" Target="https://www.thedailyba.com/tce-episodes/07122020/saving-the-world-with-behavior-analysis-might-mean-more-skills-and-thinking-differently-tce-031"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zenodo.org/badge/latestdoi/532253440" TargetMode="External"/><Relationship Id="rId95" Type="http://schemas.openxmlformats.org/officeDocument/2006/relationships/hyperlink" Target="https://doi.org/10.5281/zenodo.556737" TargetMode="External"/><Relationship Id="rId22" Type="http://schemas.openxmlformats.org/officeDocument/2006/relationships/hyperlink" Target="https://doi.org/10.1007/s40614-025-00457-1" TargetMode="External"/><Relationship Id="rId27" Type="http://schemas.openxmlformats.org/officeDocument/2006/relationships/hyperlink" Target="https://journals.sagepub.com/doi/10.1177/17446295241277920" TargetMode="External"/><Relationship Id="rId43" Type="http://schemas.openxmlformats.org/officeDocument/2006/relationships/hyperlink" Target="https://doi.org/10.1007/s40617-021-00673-6" TargetMode="External"/><Relationship Id="rId48" Type="http://schemas.openxmlformats.org/officeDocument/2006/relationships/hyperlink" Target="https://doi.org/10.1080/00952990.2021.1910830" TargetMode="External"/><Relationship Id="rId64" Type="http://schemas.openxmlformats.org/officeDocument/2006/relationships/hyperlink" Target="https://doi.org/10.1037/bar0000094" TargetMode="External"/><Relationship Id="rId69" Type="http://schemas.openxmlformats.org/officeDocument/2006/relationships/hyperlink" Target="https://doi.org/10.1352/1934-9556-56.5.278" TargetMode="External"/><Relationship Id="rId113" Type="http://schemas.openxmlformats.org/officeDocument/2006/relationships/hyperlink" Target="https://youtu.be/mUjRcKqle8M" TargetMode="External"/><Relationship Id="rId118" Type="http://schemas.openxmlformats.org/officeDocument/2006/relationships/hyperlink" Target="https://podcasts.apple.com/us/podcast/the-skinner-report/id1609292492?i=1000551151497" TargetMode="External"/><Relationship Id="rId80" Type="http://schemas.openxmlformats.org/officeDocument/2006/relationships/hyperlink" Target="https://www.casproviders.org/practice-parameters-for-ai" TargetMode="External"/><Relationship Id="rId85" Type="http://schemas.openxmlformats.org/officeDocument/2006/relationships/hyperlink" Target="http://bhcoe.org/qsbr" TargetMode="External"/><Relationship Id="rId12" Type="http://schemas.openxmlformats.org/officeDocument/2006/relationships/hyperlink" Target="https://osf.io/7kphr" TargetMode="External"/><Relationship Id="rId17" Type="http://schemas.openxmlformats.org/officeDocument/2006/relationships/hyperlink" Target="http://dx.doi.org/10.13140/RG.2.2.11144.94723" TargetMode="External"/><Relationship Id="rId33" Type="http://schemas.openxmlformats.org/officeDocument/2006/relationships/hyperlink" Target="https://doi.org/10.1007/s40617-023-00868-z" TargetMode="External"/><Relationship Id="rId38" Type="http://schemas.openxmlformats.org/officeDocument/2006/relationships/hyperlink" Target="http://doi.org/10.1002/jeab.868" TargetMode="External"/><Relationship Id="rId59" Type="http://schemas.openxmlformats.org/officeDocument/2006/relationships/hyperlink" Target="https://doi.org/10.1037/pha0000341" TargetMode="External"/><Relationship Id="rId103" Type="http://schemas.openxmlformats.org/officeDocument/2006/relationships/hyperlink" Target="https://youtu.be/H3telKr7_Ng" TargetMode="External"/><Relationship Id="rId108" Type="http://schemas.openxmlformats.org/officeDocument/2006/relationships/hyperlink" Target="https://drive.google.com/file/d/1PgrrTGsxdQQ-MMCp4IwKZDDUuwEA1c5k/view?usp=sharing" TargetMode="External"/><Relationship Id="rId124" Type="http://schemas.openxmlformats.org/officeDocument/2006/relationships/hyperlink" Target="https://youtu.be/H3telKr7_Ng" TargetMode="External"/><Relationship Id="rId129" Type="http://schemas.microsoft.com/office/2011/relationships/people" Target="people.xml"/><Relationship Id="rId54" Type="http://schemas.openxmlformats.org/officeDocument/2006/relationships/hyperlink" Target="https://doi.org/10.1007/s40617-020-00455-6" TargetMode="External"/><Relationship Id="rId70" Type="http://schemas.openxmlformats.org/officeDocument/2006/relationships/hyperlink" Target="https://doi.org/10.1016/beproc.2018.08.004" TargetMode="External"/><Relationship Id="rId75" Type="http://schemas.openxmlformats.org/officeDocument/2006/relationships/hyperlink" Target="https://doi.org/10.1007/s40732-017-0244-1" TargetMode="External"/><Relationship Id="rId91" Type="http://schemas.openxmlformats.org/officeDocument/2006/relationships/hyperlink" Target="https://doi.org/10.5281/zenodo.5815646" TargetMode="External"/><Relationship Id="rId96" Type="http://schemas.openxmlformats.org/officeDocument/2006/relationships/hyperlink" Target="https://github.com/BHAT-RC/resurgen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7/s40614-025-00444-6" TargetMode="External"/><Relationship Id="rId28" Type="http://schemas.openxmlformats.org/officeDocument/2006/relationships/hyperlink" Target="https://doi.org/10.17605/OSF.IO/B6XUH" TargetMode="External"/><Relationship Id="rId49" Type="http://schemas.openxmlformats.org/officeDocument/2006/relationships/hyperlink" Target="https://doi.org/10.1007/s10508-020-01907-4" TargetMode="External"/><Relationship Id="rId114" Type="http://schemas.openxmlformats.org/officeDocument/2006/relationships/hyperlink" Target="https://open.spotify.com/episode/07acwmq6Qm5PLJYIVadTFK?fbclid=IwAR1_2mvh6dPodZ6PiW0owmiHe_8J_WtUxnixtnHP3S1DEoIjjtSPF3r8J9g" TargetMode="External"/><Relationship Id="rId119" Type="http://schemas.openxmlformats.org/officeDocument/2006/relationships/hyperlink" Target="https://youtu.be/Ci0wS0XNlDY" TargetMode="External"/><Relationship Id="rId44" Type="http://schemas.openxmlformats.org/officeDocument/2006/relationships/hyperlink" Target="https://doi.org/10.1007/s40614-021-00298-8" TargetMode="External"/><Relationship Id="rId60" Type="http://schemas.openxmlformats.org/officeDocument/2006/relationships/hyperlink" Target="https://doi.org/10.1007/s42113-019-00048-9" TargetMode="External"/><Relationship Id="rId65" Type="http://schemas.openxmlformats.org/officeDocument/2006/relationships/hyperlink" Target="https://doi.org/10.1013/j.beproc.2018.12.003" TargetMode="External"/><Relationship Id="rId81" Type="http://schemas.openxmlformats.org/officeDocument/2006/relationships/hyperlink" Target="https://osf.io/preprints/psyarxiv/pq28y/" TargetMode="External"/><Relationship Id="rId86" Type="http://schemas.openxmlformats.org/officeDocument/2006/relationships/hyperlink" Target="http://bhcoe.org/qsbr" TargetMode="External"/><Relationship Id="rId130" Type="http://schemas.openxmlformats.org/officeDocument/2006/relationships/glossaryDocument" Target="glossary/document.xml"/><Relationship Id="rId13" Type="http://schemas.openxmlformats.org/officeDocument/2006/relationships/hyperlink" Target="https://osf.io/preprints/psyarxiv/pq28y/" TargetMode="External"/><Relationship Id="rId18" Type="http://schemas.openxmlformats.org/officeDocument/2006/relationships/hyperlink" Target="https://psyarxiv.com/ue5vx" TargetMode="External"/><Relationship Id="rId39" Type="http://schemas.openxmlformats.org/officeDocument/2006/relationships/hyperlink" Target="https://doi.org/10.1007/s40616-022-00179-4" TargetMode="External"/><Relationship Id="rId109" Type="http://schemas.openxmlformats.org/officeDocument/2006/relationships/hyperlink" Target="https://www.abainsidetrack.com/home/2024/12/18/episode-296-ai" TargetMode="External"/><Relationship Id="rId34" Type="http://schemas.openxmlformats.org/officeDocument/2006/relationships/hyperlink" Target="https://doi.org/10.1007/s40617-023-00864-3" TargetMode="External"/><Relationship Id="rId50" Type="http://schemas.openxmlformats.org/officeDocument/2006/relationships/hyperlink" Target="https://doi.org/10.1007/s40732-020-00451-w" TargetMode="External"/><Relationship Id="rId55" Type="http://schemas.openxmlformats.org/officeDocument/2006/relationships/hyperlink" Target="https://doi.org/10.1002/bin.1727" TargetMode="External"/><Relationship Id="rId76" Type="http://schemas.openxmlformats.org/officeDocument/2006/relationships/hyperlink" Target="https://doi.org/10.5210/bsi.v.25i0.6871" TargetMode="External"/><Relationship Id="rId97" Type="http://schemas.openxmlformats.org/officeDocument/2006/relationships/hyperlink" Target="https://www.youtube.com/watch?v=0guEtn3OCnM&amp;list=PLFY6rfTYSWP4xmk_BIv2OIZ993bQrNid0&amp;index=26" TargetMode="External"/><Relationship Id="rId104" Type="http://schemas.openxmlformats.org/officeDocument/2006/relationships/hyperlink" Target="https://youtu.be/k50vLsv-mFM" TargetMode="External"/><Relationship Id="rId120" Type="http://schemas.openxmlformats.org/officeDocument/2006/relationships/hyperlink" Target="https://datastandard.io/podcast/the-data-standard-audio-experience-with-david-cox-from-behavioral-health-center-of-excellence/" TargetMode="External"/><Relationship Id="rId125" Type="http://schemas.openxmlformats.org/officeDocument/2006/relationships/hyperlink" Target="https://anchor.fm/behavior-bitches/episodes/I-Dare-You-to-Find-a-More-Impressive-Resume-with-David-Cox-ee527i" TargetMode="External"/><Relationship Id="rId7" Type="http://schemas.openxmlformats.org/officeDocument/2006/relationships/header" Target="header1.xml"/><Relationship Id="rId71" Type="http://schemas.openxmlformats.org/officeDocument/2006/relationships/hyperlink" Target="https://doi.org/10.1016/j.beproc.2018.05.012" TargetMode="External"/><Relationship Id="rId92" Type="http://schemas.openxmlformats.org/officeDocument/2006/relationships/hyperlink" Target="https://doi.org/10.5281/zenodo.4587677" TargetMode="External"/><Relationship Id="rId2" Type="http://schemas.openxmlformats.org/officeDocument/2006/relationships/styles" Target="styles.xml"/><Relationship Id="rId29" Type="http://schemas.openxmlformats.org/officeDocument/2006/relationships/hyperlink" Target="https://doi.org/10.17605/OSF.IO/DKRM6" TargetMode="External"/><Relationship Id="rId24" Type="http://schemas.openxmlformats.org/officeDocument/2006/relationships/hyperlink" Target="https://doi.org/10.1002/bin.70014" TargetMode="External"/><Relationship Id="rId40" Type="http://schemas.openxmlformats.org/officeDocument/2006/relationships/hyperlink" Target="https://doi.org/10.1007/s40617-022-00753-1" TargetMode="External"/><Relationship Id="rId45" Type="http://schemas.openxmlformats.org/officeDocument/2006/relationships/hyperlink" Target="https://doi.org/10.1175/WCAS-D-20-0178.1" TargetMode="External"/><Relationship Id="rId66" Type="http://schemas.openxmlformats.org/officeDocument/2006/relationships/hyperlink" Target="https://doi.org/10.1016/j.beproc.2018.09.002" TargetMode="External"/><Relationship Id="rId87" Type="http://schemas.openxmlformats.org/officeDocument/2006/relationships/hyperlink" Target="http://bhcoe.org/qsbr" TargetMode="External"/><Relationship Id="rId110" Type="http://schemas.openxmlformats.org/officeDocument/2006/relationships/hyperlink" Target="https://www.youtube.com/watch?v=rz-_Ks5zUNE" TargetMode="External"/><Relationship Id="rId115" Type="http://schemas.openxmlformats.org/officeDocument/2006/relationships/hyperlink" Target="https://www.rethinkfutures.com/resources/intersection-autism-acceptance-health-equity/" TargetMode="External"/><Relationship Id="rId131" Type="http://schemas.openxmlformats.org/officeDocument/2006/relationships/theme" Target="theme/theme1.xml"/><Relationship Id="rId61" Type="http://schemas.openxmlformats.org/officeDocument/2006/relationships/hyperlink" Target="https://doi.org/10.1352/1934-9556-57.4.339" TargetMode="External"/><Relationship Id="rId82" Type="http://schemas.openxmlformats.org/officeDocument/2006/relationships/hyperlink" Target="https://osf.io/preprints/psyarxiv/pq28y/" TargetMode="External"/><Relationship Id="rId19" Type="http://schemas.openxmlformats.org/officeDocument/2006/relationships/hyperlink" Target="http://dx.doi.org/10.1002/bin.70031" TargetMode="External"/><Relationship Id="rId14" Type="http://schemas.openxmlformats.org/officeDocument/2006/relationships/hyperlink" Target="http://dx.doi.org/10.13140/RG.2.2.12332.03200" TargetMode="External"/><Relationship Id="rId30" Type="http://schemas.openxmlformats.org/officeDocument/2006/relationships/hyperlink" Target="https://doi.org/10.1007/s40617-024-00937-x" TargetMode="External"/><Relationship Id="rId35" Type="http://schemas.openxmlformats.org/officeDocument/2006/relationships/hyperlink" Target="https://doi.org/10.3390/ani13193073" TargetMode="External"/><Relationship Id="rId56" Type="http://schemas.openxmlformats.org/officeDocument/2006/relationships/hyperlink" Target="https://doi.org/10d.1007/s40617-020-00430-1" TargetMode="External"/><Relationship Id="rId77" Type="http://schemas.openxmlformats.org/officeDocument/2006/relationships/hyperlink" Target="https://doi.org/10.1016/j.beproc.2016.08.002" TargetMode="External"/><Relationship Id="rId100" Type="http://schemas.openxmlformats.org/officeDocument/2006/relationships/hyperlink" Target="https://doi.org/10.13140/RG.2.2.26351.46243" TargetMode="External"/><Relationship Id="rId105" Type="http://schemas.openxmlformats.org/officeDocument/2006/relationships/hyperlink" Target="https://www.thebehavioracademy.com/newsletters/chiron-the-ai-literacy-series-for-aba-professionals?cid=b48d1c3e-08e7-4726-8c31-6ed00cb5a64d" TargetMode="External"/><Relationship Id="rId126" Type="http://schemas.openxmlformats.org/officeDocument/2006/relationships/hyperlink" Target="https://behavioralobservations.com/eab-behavioral-pharmacology-addiction-psilocybin-mushrooms-and-more-session-99-with-david-cox/" TargetMode="External"/><Relationship Id="rId8" Type="http://schemas.openxmlformats.org/officeDocument/2006/relationships/hyperlink" Target="https://osf.io/preprints/psyarxiv/pbn8q_v1" TargetMode="External"/><Relationship Id="rId51" Type="http://schemas.openxmlformats.org/officeDocument/2006/relationships/hyperlink" Target="https://doi.org/10.1037/pha0000404" TargetMode="External"/><Relationship Id="rId72" Type="http://schemas.openxmlformats.org/officeDocument/2006/relationships/hyperlink" Target="https://doi.org/10.1007/s40617-018-0235-y" TargetMode="External"/><Relationship Id="rId93" Type="http://schemas.openxmlformats.org/officeDocument/2006/relationships/hyperlink" Target="https://github.com/davidjcox333/NLP_for_VerbalBehavior" TargetMode="External"/><Relationship Id="rId98" Type="http://schemas.openxmlformats.org/officeDocument/2006/relationships/hyperlink" Target="http://dx.doi.org/10.13140/RG.2.2.24602.66244" TargetMode="External"/><Relationship Id="rId121" Type="http://schemas.openxmlformats.org/officeDocument/2006/relationships/hyperlink" Target="https://open.spotify.com/episode/4q4Y2uEgrP4Zpvoy4Qb9Hl?si=yJa_1kQFSJ2S8-Y-m4IkNQ" TargetMode="External"/><Relationship Id="rId3" Type="http://schemas.openxmlformats.org/officeDocument/2006/relationships/settings" Target="settings.xml"/><Relationship Id="rId25" Type="http://schemas.openxmlformats.org/officeDocument/2006/relationships/hyperlink" Target="https://doi.org/10.17605/OSF.IO/PW6B8" TargetMode="External"/><Relationship Id="rId46" Type="http://schemas.openxmlformats.org/officeDocument/2006/relationships/hyperlink" Target="https://doi.org/10.1037/pha0000402" TargetMode="External"/><Relationship Id="rId67" Type="http://schemas.openxmlformats.org/officeDocument/2006/relationships/hyperlink" Target="https://doi.org/10.3758/s13420-018-0343-0" TargetMode="External"/><Relationship Id="rId116" Type="http://schemas.openxmlformats.org/officeDocument/2006/relationships/hyperlink" Target="https://link.medium.com/2uJLNMdn4yb" TargetMode="External"/><Relationship Id="rId20" Type="http://schemas.openxmlformats.org/officeDocument/2006/relationships/hyperlink" Target="https://doi.org/10.1007/s40617-025-01080-x" TargetMode="External"/><Relationship Id="rId41" Type="http://schemas.openxmlformats.org/officeDocument/2006/relationships/hyperlink" Target="https://doi.org/10.1007/s40732-021-00497-4" TargetMode="External"/><Relationship Id="rId62" Type="http://schemas.openxmlformats.org/officeDocument/2006/relationships/hyperlink" Target="https://doi.org/10.1007/s40617-018-00290-w" TargetMode="External"/><Relationship Id="rId83" Type="http://schemas.openxmlformats.org/officeDocument/2006/relationships/hyperlink" Target="https://psyarxiv.com/9k2yv" TargetMode="External"/><Relationship Id="rId88" Type="http://schemas.openxmlformats.org/officeDocument/2006/relationships/hyperlink" Target="http://bhcoe.org/qsbr" TargetMode="External"/><Relationship Id="rId111" Type="http://schemas.openxmlformats.org/officeDocument/2006/relationships/hyperlink" Target="https://www.apbahome.net/news/july-2024-issue-64-ethics-challenge" TargetMode="External"/><Relationship Id="rId15" Type="http://schemas.openxmlformats.org/officeDocument/2006/relationships/hyperlink" Target="https://psyarxiv.com/9k2yv" TargetMode="External"/><Relationship Id="rId36" Type="http://schemas.openxmlformats.org/officeDocument/2006/relationships/hyperlink" Target="https://doi.org/10.1007/s40617-023-00843-8" TargetMode="External"/><Relationship Id="rId57" Type="http://schemas.openxmlformats.org/officeDocument/2006/relationships/hyperlink" Target="https://doi.org/10.1371/journal.pone.0233337" TargetMode="External"/><Relationship Id="rId106" Type="http://schemas.openxmlformats.org/officeDocument/2006/relationships/hyperlink" Target="https://open.spotify.com/show/4qYHEe2kFI0p45m2twnoDL" TargetMode="External"/><Relationship Id="rId127" Type="http://schemas.openxmlformats.org/officeDocument/2006/relationships/hyperlink" Target="https://youtu.be/q8zjhtkiRdI" TargetMode="External"/><Relationship Id="rId10" Type="http://schemas.openxmlformats.org/officeDocument/2006/relationships/hyperlink" Target="http://dx.doi.org/10.13140/RG.2.2.21840.42249" TargetMode="External"/><Relationship Id="rId31" Type="http://schemas.openxmlformats.org/officeDocument/2006/relationships/hyperlink" Target="https://doi.org/10.1007/s40614-024-00400-w" TargetMode="External"/><Relationship Id="rId52" Type="http://schemas.openxmlformats.org/officeDocument/2006/relationships/hyperlink" Target="https://doi.org/10.1002/jaba.761" TargetMode="External"/><Relationship Id="rId73" Type="http://schemas.openxmlformats.org/officeDocument/2006/relationships/hyperlink" Target="https://doi.org/10.1016/j.beproc.201.05.004" TargetMode="External"/><Relationship Id="rId78" Type="http://schemas.openxmlformats.org/officeDocument/2006/relationships/hyperlink" Target="https://doi.org/10.1007/s10803-012-1530-z" TargetMode="External"/><Relationship Id="rId94" Type="http://schemas.openxmlformats.org/officeDocument/2006/relationships/hyperlink" Target="https://github.com/david-j-cox/HowManyTypesofDiscounting" TargetMode="External"/><Relationship Id="rId99" Type="http://schemas.openxmlformats.org/officeDocument/2006/relationships/hyperlink" Target="http://dx.doi.org/10.13140/RG.2.2.22086.08000" TargetMode="External"/><Relationship Id="rId101" Type="http://schemas.openxmlformats.org/officeDocument/2006/relationships/hyperlink" Target="https://youtu.be/IyAFeJo7gAE" TargetMode="External"/><Relationship Id="rId122" Type="http://schemas.openxmlformats.org/officeDocument/2006/relationships/hyperlink" Target="https://youtu.be/H3telKr7_Ng" TargetMode="External"/><Relationship Id="rId4" Type="http://schemas.openxmlformats.org/officeDocument/2006/relationships/webSettings" Target="webSettings.xml"/><Relationship Id="rId9" Type="http://schemas.openxmlformats.org/officeDocument/2006/relationships/hyperlink" Target="http://dx.doi.org/10.13140/RG.2.2.16981.95205" TargetMode="External"/><Relationship Id="rId26" Type="http://schemas.openxmlformats.org/officeDocument/2006/relationships/hyperlink" Target="https://doi.org/10.1002/jeab.42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17463"/>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AFF"/>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3671"/>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425"/>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654F"/>
    <w:rsid w:val="003E778E"/>
    <w:rsid w:val="003F1E26"/>
    <w:rsid w:val="003F1E2A"/>
    <w:rsid w:val="003F67CF"/>
    <w:rsid w:val="004004E1"/>
    <w:rsid w:val="00403133"/>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37138"/>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3C51"/>
    <w:rsid w:val="005860F9"/>
    <w:rsid w:val="00587DD7"/>
    <w:rsid w:val="00590F13"/>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414D"/>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37E17"/>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87818"/>
    <w:rsid w:val="00A91346"/>
    <w:rsid w:val="00A944BC"/>
    <w:rsid w:val="00A9726F"/>
    <w:rsid w:val="00AA13EA"/>
    <w:rsid w:val="00AA1950"/>
    <w:rsid w:val="00AA2BB0"/>
    <w:rsid w:val="00AA3C18"/>
    <w:rsid w:val="00AA594A"/>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967D6"/>
    <w:rsid w:val="00B96B92"/>
    <w:rsid w:val="00BA09CE"/>
    <w:rsid w:val="00BA1080"/>
    <w:rsid w:val="00BA28C1"/>
    <w:rsid w:val="00BA2C53"/>
    <w:rsid w:val="00BA31C1"/>
    <w:rsid w:val="00BA7B19"/>
    <w:rsid w:val="00BB391D"/>
    <w:rsid w:val="00BB4F4A"/>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04D5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21B12"/>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23C8"/>
    <w:rsid w:val="00E34937"/>
    <w:rsid w:val="00E4252C"/>
    <w:rsid w:val="00E427DA"/>
    <w:rsid w:val="00E42D98"/>
    <w:rsid w:val="00E44558"/>
    <w:rsid w:val="00E47797"/>
    <w:rsid w:val="00E51287"/>
    <w:rsid w:val="00E52946"/>
    <w:rsid w:val="00E57D0C"/>
    <w:rsid w:val="00E62F66"/>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0</TotalTime>
  <Pages>42</Pages>
  <Words>17122</Words>
  <Characters>97598</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MPT Teams</cp:lastModifiedBy>
  <cp:revision>2</cp:revision>
  <cp:lastPrinted>2025-08-30T12:28:00Z</cp:lastPrinted>
  <dcterms:created xsi:type="dcterms:W3CDTF">2025-08-30T12:28:00Z</dcterms:created>
  <dcterms:modified xsi:type="dcterms:W3CDTF">2025-08-30T12:28:00Z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